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ind/>
        <w:jc w:val="center"/>
        <w:rPr>
          <w:rFonts w:ascii="Tinos" w:hAnsi="Tinos"/>
          <w:b w:val="1"/>
        </w:rPr>
      </w:pPr>
      <w:r>
        <w:rPr>
          <w:rFonts w:ascii="Tinos" w:hAnsi="Tinos"/>
          <w:b w:val="1"/>
        </w:rPr>
        <w:t xml:space="preserve">Расписание </w:t>
      </w:r>
      <w:r>
        <w:rPr>
          <w:rFonts w:ascii="Tinos" w:hAnsi="Tinos"/>
          <w:b w:val="1"/>
        </w:rPr>
        <w:t xml:space="preserve">летней </w:t>
      </w:r>
      <w:r>
        <w:rPr>
          <w:rFonts w:ascii="Tinos" w:hAnsi="Tinos"/>
          <w:b w:val="1"/>
        </w:rPr>
        <w:t>производственной практики.</w:t>
      </w:r>
    </w:p>
    <w:tbl>
      <w:tblPr>
        <w:tblStyle w:val="Style_2"/>
        <w:tblW w:type="auto" w:w="0"/>
        <w:jc w:val="left"/>
        <w:tblInd w:type="dxa" w:w="-318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1510"/>
        <w:gridCol w:w="1417"/>
        <w:gridCol w:w="1843"/>
        <w:gridCol w:w="1701"/>
        <w:gridCol w:w="1417"/>
        <w:gridCol w:w="852"/>
        <w:gridCol w:w="1098"/>
      </w:tblGrid>
      <w:tr>
        <w:trPr>
          <w:trHeight w:hRule="atLeast" w:val="1065"/>
        </w:trPr>
        <w:tc>
          <w:tcPr>
            <w:tcW w:type="dxa" w:w="151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00000">
            <w:pPr>
              <w:pStyle w:val="Style_1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  <w:i w:val="1"/>
                <w:sz w:val="28"/>
              </w:rPr>
            </w:pPr>
            <w:r>
              <w:rPr>
                <w:rFonts w:ascii="Times New Roman" w:hAnsi="Times New Roman"/>
                <w:i w:val="1"/>
                <w:sz w:val="28"/>
              </w:rPr>
              <w:t>Название практики</w:t>
            </w:r>
          </w:p>
        </w:tc>
        <w:tc>
          <w:tcPr>
            <w:tcW w:type="dxa" w:w="141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00000">
            <w:pPr>
              <w:pStyle w:val="Style_1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  <w:i w:val="1"/>
                <w:sz w:val="28"/>
              </w:rPr>
            </w:pPr>
            <w:r>
              <w:rPr>
                <w:rFonts w:ascii="Times New Roman" w:hAnsi="Times New Roman"/>
                <w:i w:val="1"/>
                <w:sz w:val="28"/>
              </w:rPr>
              <w:t>Название кафедры</w:t>
            </w:r>
          </w:p>
        </w:tc>
        <w:tc>
          <w:tcPr>
            <w:tcW w:type="dxa" w:w="184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00000">
            <w:pPr>
              <w:pStyle w:val="Style_1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  <w:i w:val="1"/>
                <w:sz w:val="28"/>
              </w:rPr>
            </w:pPr>
            <w:r>
              <w:rPr>
                <w:rFonts w:ascii="Times New Roman" w:hAnsi="Times New Roman"/>
                <w:i w:val="1"/>
                <w:sz w:val="28"/>
              </w:rPr>
              <w:t>Даты прохождения практики</w:t>
            </w:r>
          </w:p>
        </w:tc>
        <w:tc>
          <w:tcPr>
            <w:tcW w:type="dxa" w:w="170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00000">
            <w:pPr>
              <w:pStyle w:val="Style_1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  <w:i w:val="1"/>
                <w:sz w:val="28"/>
              </w:rPr>
            </w:pPr>
            <w:r>
              <w:rPr>
                <w:rFonts w:ascii="Times New Roman" w:hAnsi="Times New Roman"/>
                <w:i w:val="1"/>
                <w:sz w:val="28"/>
              </w:rPr>
              <w:t>Факультет</w:t>
            </w:r>
          </w:p>
        </w:tc>
        <w:tc>
          <w:tcPr>
            <w:tcW w:type="dxa" w:w="141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00000">
            <w:pPr>
              <w:pStyle w:val="Style_1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  <w:i w:val="1"/>
                <w:sz w:val="28"/>
              </w:rPr>
            </w:pPr>
            <w:r>
              <w:rPr>
                <w:rFonts w:ascii="Times New Roman" w:hAnsi="Times New Roman"/>
                <w:i w:val="1"/>
                <w:sz w:val="28"/>
              </w:rPr>
              <w:t>Семестр</w:t>
            </w:r>
          </w:p>
        </w:tc>
        <w:tc>
          <w:tcPr>
            <w:tcW w:type="dxa" w:w="85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00000">
            <w:pPr>
              <w:pStyle w:val="Style_1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  <w:i w:val="1"/>
                <w:sz w:val="28"/>
              </w:rPr>
            </w:pPr>
            <w:r>
              <w:rPr>
                <w:rFonts w:ascii="Times New Roman" w:hAnsi="Times New Roman"/>
                <w:i w:val="1"/>
                <w:sz w:val="28"/>
              </w:rPr>
              <w:t>Курс</w:t>
            </w:r>
          </w:p>
        </w:tc>
        <w:tc>
          <w:tcPr>
            <w:tcW w:type="dxa" w:w="109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00000">
            <w:pPr>
              <w:pStyle w:val="Style_1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  <w:i w:val="1"/>
                <w:sz w:val="28"/>
              </w:rPr>
            </w:pPr>
            <w:r>
              <w:rPr>
                <w:rFonts w:ascii="Times New Roman" w:hAnsi="Times New Roman"/>
                <w:i w:val="1"/>
                <w:sz w:val="28"/>
              </w:rPr>
              <w:t>Группа</w:t>
            </w:r>
          </w:p>
        </w:tc>
      </w:tr>
      <w:tr>
        <w:trPr>
          <w:trHeight w:hRule="atLeast" w:val="269"/>
        </w:trPr>
        <w:tc>
          <w:tcPr>
            <w:tcW w:type="dxa" w:w="151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  <w:shd w:fill="81D41A" w:val="clear"/>
              </w:rPr>
              <w:t>ПФ</w:t>
            </w:r>
          </w:p>
        </w:tc>
        <w:tc>
          <w:tcPr>
            <w:tcW w:type="dxa" w:w="141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  <w:shd w:fill="81D41A" w:val="clear"/>
              </w:rPr>
              <w:t>ПФ</w:t>
            </w:r>
          </w:p>
        </w:tc>
        <w:tc>
          <w:tcPr>
            <w:tcW w:type="dxa" w:w="184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  <w:shd w:fill="81D41A" w:val="clear"/>
              </w:rPr>
              <w:t>ПФ</w:t>
            </w:r>
          </w:p>
        </w:tc>
        <w:tc>
          <w:tcPr>
            <w:tcW w:type="dxa" w:w="170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  <w:shd w:fill="81D41A" w:val="clear"/>
              </w:rPr>
              <w:t>ПФ</w:t>
            </w:r>
          </w:p>
        </w:tc>
        <w:tc>
          <w:tcPr>
            <w:tcW w:type="dxa" w:w="141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  <w:shd w:fill="81D41A" w:val="clear"/>
              </w:rPr>
              <w:t>ПФ</w:t>
            </w:r>
          </w:p>
        </w:tc>
        <w:tc>
          <w:tcPr>
            <w:tcW w:type="dxa" w:w="85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  <w:shd w:fill="81D41A" w:val="clear"/>
              </w:rPr>
              <w:t>ПФ</w:t>
            </w:r>
          </w:p>
        </w:tc>
        <w:tc>
          <w:tcPr>
            <w:tcW w:type="dxa" w:w="109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  <w:shd w:fill="81D41A" w:val="clear"/>
              </w:rPr>
              <w:t>ПФ</w:t>
            </w:r>
          </w:p>
        </w:tc>
      </w:tr>
      <w:tr>
        <w:trPr>
          <w:trHeight w:hRule="atLeast" w:val="1244"/>
        </w:trPr>
        <w:tc>
          <w:tcPr>
            <w:tcW w:type="dxa" w:w="1510"/>
            <w:vMerge w:val="restart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  <w:sz w:val="22"/>
              </w:rPr>
              <w:t xml:space="preserve">ПП: </w:t>
            </w:r>
            <w:r>
              <w:rPr>
                <w:rFonts w:ascii="XO Thames" w:hAnsi="XO Thames"/>
                <w:b w:val="1"/>
              </w:rPr>
              <w:t>клиническая практика на должностях среднего медицинского персонала</w:t>
            </w:r>
          </w:p>
        </w:tc>
        <w:tc>
          <w:tcPr>
            <w:tcW w:type="dxa" w:w="1417"/>
            <w:vMerge w:val="restart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Кафедра хирургических болезней №3</w:t>
            </w:r>
          </w:p>
          <w:p w14:paraId="12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( каф. 55)</w:t>
            </w:r>
          </w:p>
        </w:tc>
        <w:tc>
          <w:tcPr>
            <w:tcW w:type="dxa" w:w="184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01.06.2026г.-13.06.2026г. ;</w:t>
            </w:r>
          </w:p>
          <w:p w14:paraId="14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13.07.2026г.-27.07.2026г.</w:t>
            </w:r>
          </w:p>
          <w:p w14:paraId="15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</w:p>
        </w:tc>
        <w:tc>
          <w:tcPr>
            <w:tcW w:type="dxa" w:w="170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ПФ</w:t>
            </w:r>
          </w:p>
          <w:p w14:paraId="17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</w:p>
          <w:p w14:paraId="18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</w:p>
          <w:p w14:paraId="19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</w:p>
          <w:p w14:paraId="1A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</w:p>
        </w:tc>
        <w:tc>
          <w:tcPr>
            <w:tcW w:type="dxa" w:w="141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4</w:t>
            </w:r>
          </w:p>
          <w:p w14:paraId="1C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</w:p>
          <w:p w14:paraId="1D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</w:p>
          <w:p w14:paraId="1E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</w:p>
          <w:p w14:paraId="1F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</w:p>
        </w:tc>
        <w:tc>
          <w:tcPr>
            <w:tcW w:type="dxa" w:w="85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2</w:t>
            </w:r>
          </w:p>
          <w:p w14:paraId="21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</w:p>
          <w:p w14:paraId="22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</w:p>
          <w:p w14:paraId="23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</w:p>
          <w:p w14:paraId="24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</w:p>
        </w:tc>
        <w:tc>
          <w:tcPr>
            <w:tcW w:type="dxa" w:w="109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1-8гр.</w:t>
            </w:r>
          </w:p>
          <w:p w14:paraId="26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</w:p>
          <w:p w14:paraId="27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</w:p>
          <w:p w14:paraId="28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</w:p>
          <w:p w14:paraId="29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</w:p>
        </w:tc>
      </w:tr>
      <w:tr>
        <w:trPr>
          <w:trHeight w:hRule="atLeast" w:val="2022"/>
        </w:trPr>
        <w:tc>
          <w:tcPr>
            <w:tcW w:type="dxa" w:w="1510"/>
            <w:gridSpan w:val="1"/>
            <w:vMerge w:val="continue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417"/>
            <w:gridSpan w:val="1"/>
            <w:vMerge w:val="continue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84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</w:p>
          <w:p w14:paraId="2B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15.06.2026г.-11.07.2026г.</w:t>
            </w:r>
          </w:p>
        </w:tc>
        <w:tc>
          <w:tcPr>
            <w:tcW w:type="dxa" w:w="170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</w:p>
          <w:p w14:paraId="2D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</w:p>
          <w:p w14:paraId="2E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ПФ</w:t>
            </w:r>
          </w:p>
        </w:tc>
        <w:tc>
          <w:tcPr>
            <w:tcW w:type="dxa" w:w="141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</w:p>
          <w:p w14:paraId="30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</w:p>
          <w:p w14:paraId="31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4</w:t>
            </w:r>
          </w:p>
        </w:tc>
        <w:tc>
          <w:tcPr>
            <w:tcW w:type="dxa" w:w="85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</w:p>
          <w:p w14:paraId="33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</w:p>
          <w:p w14:paraId="34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2</w:t>
            </w:r>
          </w:p>
        </w:tc>
        <w:tc>
          <w:tcPr>
            <w:tcW w:type="dxa" w:w="109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</w:p>
          <w:p w14:paraId="36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</w:p>
          <w:p w14:paraId="37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9-16гр.</w:t>
            </w:r>
          </w:p>
        </w:tc>
      </w:tr>
      <w:tr>
        <w:trPr>
          <w:trHeight w:hRule="atLeast" w:val="269"/>
        </w:trPr>
        <w:tc>
          <w:tcPr>
            <w:tcW w:type="dxa" w:w="151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b w:val="1"/>
              </w:rPr>
            </w:pPr>
          </w:p>
        </w:tc>
        <w:tc>
          <w:tcPr>
            <w:tcW w:type="dxa" w:w="141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</w:p>
        </w:tc>
        <w:tc>
          <w:tcPr>
            <w:tcW w:type="dxa" w:w="184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</w:p>
        </w:tc>
        <w:tc>
          <w:tcPr>
            <w:tcW w:type="dxa" w:w="170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</w:p>
        </w:tc>
        <w:tc>
          <w:tcPr>
            <w:tcW w:type="dxa" w:w="141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</w:p>
        </w:tc>
        <w:tc>
          <w:tcPr>
            <w:tcW w:type="dxa" w:w="85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</w:p>
        </w:tc>
        <w:tc>
          <w:tcPr>
            <w:tcW w:type="dxa" w:w="109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</w:p>
        </w:tc>
      </w:tr>
      <w:tr>
        <w:trPr>
          <w:trHeight w:hRule="atLeast" w:val="645"/>
        </w:trPr>
        <w:tc>
          <w:tcPr>
            <w:tcW w:type="dxa" w:w="1510"/>
            <w:vMerge w:val="restart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b w:val="1"/>
                <w:highlight w:val="yellow"/>
              </w:rPr>
            </w:pPr>
            <w:r>
              <w:rPr>
                <w:rFonts w:ascii="Times New Roman" w:hAnsi="Times New Roman"/>
                <w:b w:val="1"/>
                <w:sz w:val="22"/>
                <w:highlight w:val="yellow"/>
              </w:rPr>
              <w:t>УП: Практика  по получению первичных профессиональных умений и навыков диагностического профиля</w:t>
            </w:r>
          </w:p>
        </w:tc>
        <w:tc>
          <w:tcPr>
            <w:tcW w:type="dxa" w:w="1417"/>
            <w:vMerge w:val="restart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highlight w:val="yellow"/>
              </w:rPr>
            </w:pPr>
          </w:p>
          <w:p w14:paraId="41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highlight w:val="yellow"/>
              </w:rPr>
            </w:pPr>
          </w:p>
          <w:p w14:paraId="42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sz w:val="22"/>
                <w:highlight w:val="yellow"/>
              </w:rPr>
              <w:t>Кафедра пропедевтики детских болезней</w:t>
            </w:r>
          </w:p>
          <w:p w14:paraId="43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sz w:val="22"/>
                <w:highlight w:val="yellow"/>
              </w:rPr>
              <w:t>( каф. 52)</w:t>
            </w:r>
          </w:p>
        </w:tc>
        <w:tc>
          <w:tcPr>
            <w:tcW w:type="dxa" w:w="184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sz w:val="22"/>
                <w:highlight w:val="yellow"/>
              </w:rPr>
              <w:t>29.06.2026г.- 21.07.2026г.</w:t>
            </w:r>
          </w:p>
          <w:p w14:paraId="45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type="dxa" w:w="170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sz w:val="22"/>
                <w:highlight w:val="yellow"/>
              </w:rPr>
              <w:t>ПФ</w:t>
            </w:r>
          </w:p>
          <w:p w14:paraId="47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highlight w:val="yellow"/>
              </w:rPr>
            </w:pPr>
          </w:p>
          <w:p w14:paraId="48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type="dxa" w:w="141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sz w:val="22"/>
                <w:highlight w:val="yellow"/>
              </w:rPr>
              <w:t>6</w:t>
            </w:r>
          </w:p>
          <w:p w14:paraId="4A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highlight w:val="yellow"/>
              </w:rPr>
            </w:pPr>
          </w:p>
          <w:p w14:paraId="4B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type="dxa" w:w="85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sz w:val="22"/>
                <w:highlight w:val="yellow"/>
              </w:rPr>
              <w:t>3</w:t>
            </w:r>
          </w:p>
          <w:p w14:paraId="4D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highlight w:val="yellow"/>
              </w:rPr>
            </w:pPr>
          </w:p>
          <w:p w14:paraId="4E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type="dxa" w:w="109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sz w:val="22"/>
                <w:highlight w:val="yellow"/>
              </w:rPr>
              <w:t>1-8гр.</w:t>
            </w:r>
          </w:p>
          <w:p w14:paraId="50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highlight w:val="yellow"/>
              </w:rPr>
            </w:pPr>
          </w:p>
          <w:p w14:paraId="51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highlight w:val="yellow"/>
              </w:rPr>
            </w:pPr>
          </w:p>
        </w:tc>
      </w:tr>
      <w:tr>
        <w:trPr>
          <w:trHeight w:hRule="atLeast" w:val="608"/>
        </w:trPr>
        <w:tc>
          <w:tcPr>
            <w:tcW w:type="dxa" w:w="1510"/>
            <w:gridSpan w:val="1"/>
            <w:vMerge w:val="continue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417"/>
            <w:gridSpan w:val="1"/>
            <w:vMerge w:val="continue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84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sz w:val="22"/>
                <w:highlight w:val="yellow"/>
              </w:rPr>
              <w:t>22.07.2026г.-13.08.2026г.</w:t>
            </w:r>
          </w:p>
        </w:tc>
        <w:tc>
          <w:tcPr>
            <w:tcW w:type="dxa" w:w="170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sz w:val="22"/>
                <w:highlight w:val="yellow"/>
              </w:rPr>
              <w:t>ПФ</w:t>
            </w:r>
          </w:p>
        </w:tc>
        <w:tc>
          <w:tcPr>
            <w:tcW w:type="dxa" w:w="141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sz w:val="22"/>
                <w:highlight w:val="yellow"/>
              </w:rPr>
              <w:t>6</w:t>
            </w:r>
          </w:p>
        </w:tc>
        <w:tc>
          <w:tcPr>
            <w:tcW w:type="dxa" w:w="85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sz w:val="22"/>
                <w:highlight w:val="yellow"/>
              </w:rPr>
              <w:t>3</w:t>
            </w:r>
          </w:p>
        </w:tc>
        <w:tc>
          <w:tcPr>
            <w:tcW w:type="dxa" w:w="109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sz w:val="22"/>
                <w:highlight w:val="yellow"/>
              </w:rPr>
              <w:t>9-16гр.</w:t>
            </w:r>
          </w:p>
        </w:tc>
      </w:tr>
      <w:tr>
        <w:trPr>
          <w:trHeight w:hRule="atLeast" w:val="269"/>
        </w:trPr>
        <w:tc>
          <w:tcPr>
            <w:tcW w:type="dxa" w:w="151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b w:val="1"/>
              </w:rPr>
            </w:pPr>
          </w:p>
        </w:tc>
        <w:tc>
          <w:tcPr>
            <w:tcW w:type="dxa" w:w="141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</w:p>
        </w:tc>
        <w:tc>
          <w:tcPr>
            <w:tcW w:type="dxa" w:w="184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</w:p>
        </w:tc>
        <w:tc>
          <w:tcPr>
            <w:tcW w:type="dxa" w:w="170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</w:p>
        </w:tc>
        <w:tc>
          <w:tcPr>
            <w:tcW w:type="dxa" w:w="141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</w:p>
        </w:tc>
        <w:tc>
          <w:tcPr>
            <w:tcW w:type="dxa" w:w="85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</w:p>
        </w:tc>
        <w:tc>
          <w:tcPr>
            <w:tcW w:type="dxa" w:w="109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</w:p>
        </w:tc>
      </w:tr>
      <w:tr>
        <w:trPr>
          <w:trHeight w:hRule="atLeast" w:val="783"/>
        </w:trPr>
        <w:tc>
          <w:tcPr>
            <w:tcW w:type="dxa" w:w="1510"/>
            <w:vMerge w:val="restart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  <w:sz w:val="22"/>
              </w:rPr>
              <w:t>ПП: Практика акушерско-гинекологического профиля</w:t>
            </w:r>
          </w:p>
        </w:tc>
        <w:tc>
          <w:tcPr>
            <w:tcW w:type="dxa" w:w="1417"/>
            <w:vMerge w:val="restart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Кафедра акушерства и гинекологии № 2</w:t>
            </w:r>
          </w:p>
          <w:p w14:paraId="60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( каф.35).</w:t>
            </w:r>
          </w:p>
        </w:tc>
        <w:tc>
          <w:tcPr>
            <w:tcW w:type="dxa" w:w="184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29.06.2026г.- 07.07.2026г.</w:t>
            </w:r>
          </w:p>
        </w:tc>
        <w:tc>
          <w:tcPr>
            <w:tcW w:type="dxa" w:w="170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ПФ</w:t>
            </w:r>
          </w:p>
        </w:tc>
        <w:tc>
          <w:tcPr>
            <w:tcW w:type="dxa" w:w="141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8</w:t>
            </w:r>
          </w:p>
        </w:tc>
        <w:tc>
          <w:tcPr>
            <w:tcW w:type="dxa" w:w="85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4</w:t>
            </w:r>
          </w:p>
        </w:tc>
        <w:tc>
          <w:tcPr>
            <w:tcW w:type="dxa" w:w="109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1-8гр.</w:t>
            </w:r>
          </w:p>
        </w:tc>
      </w:tr>
      <w:tr>
        <w:trPr>
          <w:trHeight w:hRule="atLeast" w:val="726"/>
        </w:trPr>
        <w:tc>
          <w:tcPr>
            <w:tcW w:type="dxa" w:w="1510"/>
            <w:gridSpan w:val="1"/>
            <w:vMerge w:val="continue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417"/>
            <w:gridSpan w:val="1"/>
            <w:vMerge w:val="continue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84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22.07.2026г. – 30.07.2026г.</w:t>
            </w:r>
          </w:p>
        </w:tc>
        <w:tc>
          <w:tcPr>
            <w:tcW w:type="dxa" w:w="170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ПФ</w:t>
            </w:r>
          </w:p>
        </w:tc>
        <w:tc>
          <w:tcPr>
            <w:tcW w:type="dxa" w:w="141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8</w:t>
            </w:r>
          </w:p>
        </w:tc>
        <w:tc>
          <w:tcPr>
            <w:tcW w:type="dxa" w:w="85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4</w:t>
            </w:r>
          </w:p>
        </w:tc>
        <w:tc>
          <w:tcPr>
            <w:tcW w:type="dxa" w:w="109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9-16гр.</w:t>
            </w:r>
          </w:p>
        </w:tc>
      </w:tr>
      <w:tr>
        <w:trPr>
          <w:trHeight w:hRule="atLeast" w:val="269"/>
        </w:trPr>
        <w:tc>
          <w:tcPr>
            <w:tcW w:type="dxa" w:w="151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  <w:sz w:val="22"/>
              </w:rPr>
              <w:t>ПП: Практика педиатрического профиля</w:t>
            </w:r>
          </w:p>
        </w:tc>
        <w:tc>
          <w:tcPr>
            <w:tcW w:type="dxa" w:w="141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Кафедра детских болезней №1. ( каф. 38).</w:t>
            </w:r>
          </w:p>
        </w:tc>
        <w:tc>
          <w:tcPr>
            <w:tcW w:type="dxa" w:w="184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08.07.2026г. – 21.07.2026г.</w:t>
            </w:r>
          </w:p>
        </w:tc>
        <w:tc>
          <w:tcPr>
            <w:tcW w:type="dxa" w:w="170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ПФ</w:t>
            </w:r>
          </w:p>
        </w:tc>
        <w:tc>
          <w:tcPr>
            <w:tcW w:type="dxa" w:w="141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8</w:t>
            </w:r>
          </w:p>
        </w:tc>
        <w:tc>
          <w:tcPr>
            <w:tcW w:type="dxa" w:w="85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4</w:t>
            </w:r>
          </w:p>
        </w:tc>
        <w:tc>
          <w:tcPr>
            <w:tcW w:type="dxa" w:w="109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1-8гр.</w:t>
            </w:r>
          </w:p>
        </w:tc>
      </w:tr>
      <w:tr>
        <w:trPr>
          <w:trHeight w:hRule="atLeast" w:val="783"/>
        </w:trPr>
        <w:tc>
          <w:tcPr>
            <w:tcW w:type="dxa" w:w="1510"/>
            <w:vMerge w:val="restart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  <w:sz w:val="22"/>
              </w:rPr>
              <w:t>ПП: Практика хирургического профиля</w:t>
            </w:r>
          </w:p>
        </w:tc>
        <w:tc>
          <w:tcPr>
            <w:tcW w:type="dxa" w:w="1417"/>
            <w:vMerge w:val="restart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Кафедра хирургических болезней №3</w:t>
            </w:r>
          </w:p>
          <w:p w14:paraId="74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( каф. 55)</w:t>
            </w:r>
          </w:p>
        </w:tc>
        <w:tc>
          <w:tcPr>
            <w:tcW w:type="dxa" w:w="184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22.07.2026г.-30.07.2026г.</w:t>
            </w:r>
          </w:p>
        </w:tc>
        <w:tc>
          <w:tcPr>
            <w:tcW w:type="dxa" w:w="170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ПФ</w:t>
            </w:r>
          </w:p>
        </w:tc>
        <w:tc>
          <w:tcPr>
            <w:tcW w:type="dxa" w:w="141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8</w:t>
            </w:r>
          </w:p>
        </w:tc>
        <w:tc>
          <w:tcPr>
            <w:tcW w:type="dxa" w:w="85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4</w:t>
            </w:r>
          </w:p>
        </w:tc>
        <w:tc>
          <w:tcPr>
            <w:tcW w:type="dxa" w:w="109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1-8р.</w:t>
            </w:r>
          </w:p>
        </w:tc>
      </w:tr>
      <w:tr>
        <w:trPr>
          <w:trHeight w:hRule="atLeast" w:val="470"/>
        </w:trPr>
        <w:tc>
          <w:tcPr>
            <w:tcW w:type="dxa" w:w="1510"/>
            <w:gridSpan w:val="1"/>
            <w:vMerge w:val="continue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417"/>
            <w:gridSpan w:val="1"/>
            <w:vMerge w:val="continue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84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31.07.2026г.-08.08.2026г.</w:t>
            </w:r>
          </w:p>
        </w:tc>
        <w:tc>
          <w:tcPr>
            <w:tcW w:type="dxa" w:w="170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ПФ</w:t>
            </w:r>
          </w:p>
        </w:tc>
        <w:tc>
          <w:tcPr>
            <w:tcW w:type="dxa" w:w="141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8</w:t>
            </w:r>
          </w:p>
        </w:tc>
        <w:tc>
          <w:tcPr>
            <w:tcW w:type="dxa" w:w="85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4</w:t>
            </w:r>
          </w:p>
        </w:tc>
        <w:tc>
          <w:tcPr>
            <w:tcW w:type="dxa" w:w="109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9-16гр.</w:t>
            </w:r>
          </w:p>
        </w:tc>
      </w:tr>
      <w:tr>
        <w:trPr>
          <w:trHeight w:hRule="atLeast" w:val="269"/>
        </w:trPr>
        <w:tc>
          <w:tcPr>
            <w:tcW w:type="dxa" w:w="151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  <w:sz w:val="22"/>
              </w:rPr>
              <w:t>ПП: Практика педиатрического профиля</w:t>
            </w:r>
          </w:p>
        </w:tc>
        <w:tc>
          <w:tcPr>
            <w:tcW w:type="dxa" w:w="141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Кафедра детских болезней</w:t>
            </w:r>
          </w:p>
          <w:p w14:paraId="81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 xml:space="preserve">№ </w:t>
            </w:r>
            <w:r>
              <w:rPr>
                <w:rFonts w:ascii="Times New Roman" w:hAnsi="Times New Roman"/>
                <w:sz w:val="22"/>
              </w:rPr>
              <w:t>2.</w:t>
            </w:r>
          </w:p>
          <w:p w14:paraId="82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( каф.39)</w:t>
            </w:r>
          </w:p>
        </w:tc>
        <w:tc>
          <w:tcPr>
            <w:tcW w:type="dxa" w:w="184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08.07.2026г. – 21.07.2026г.</w:t>
            </w:r>
          </w:p>
        </w:tc>
        <w:tc>
          <w:tcPr>
            <w:tcW w:type="dxa" w:w="170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ПФ</w:t>
            </w:r>
          </w:p>
        </w:tc>
        <w:tc>
          <w:tcPr>
            <w:tcW w:type="dxa" w:w="141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8</w:t>
            </w:r>
          </w:p>
        </w:tc>
        <w:tc>
          <w:tcPr>
            <w:tcW w:type="dxa" w:w="85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4</w:t>
            </w:r>
          </w:p>
        </w:tc>
        <w:tc>
          <w:tcPr>
            <w:tcW w:type="dxa" w:w="109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9-16гр.</w:t>
            </w:r>
          </w:p>
        </w:tc>
      </w:tr>
      <w:tr>
        <w:trPr>
          <w:trHeight w:hRule="atLeast" w:val="691"/>
        </w:trPr>
        <w:tc>
          <w:tcPr>
            <w:tcW w:type="dxa" w:w="1510"/>
            <w:vMerge w:val="restart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  <w:sz w:val="22"/>
              </w:rPr>
              <w:t>ПП: терапевтического профиля</w:t>
            </w:r>
          </w:p>
        </w:tc>
        <w:tc>
          <w:tcPr>
            <w:tcW w:type="dxa" w:w="1417"/>
            <w:vMerge w:val="restart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Кафедра внутренних болезней</w:t>
            </w:r>
          </w:p>
          <w:p w14:paraId="8A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 xml:space="preserve">№ </w:t>
            </w:r>
            <w:r>
              <w:rPr>
                <w:rFonts w:ascii="Times New Roman" w:hAnsi="Times New Roman"/>
                <w:sz w:val="22"/>
              </w:rPr>
              <w:t>3</w:t>
            </w:r>
          </w:p>
          <w:p w14:paraId="8B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( каф. 36)</w:t>
            </w:r>
          </w:p>
        </w:tc>
        <w:tc>
          <w:tcPr>
            <w:tcW w:type="dxa" w:w="184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29.06.2026г.-11.07.2026г.</w:t>
            </w:r>
          </w:p>
        </w:tc>
        <w:tc>
          <w:tcPr>
            <w:tcW w:type="dxa" w:w="170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ПФ</w:t>
            </w:r>
          </w:p>
        </w:tc>
        <w:tc>
          <w:tcPr>
            <w:tcW w:type="dxa" w:w="141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10</w:t>
            </w:r>
          </w:p>
        </w:tc>
        <w:tc>
          <w:tcPr>
            <w:tcW w:type="dxa" w:w="85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5</w:t>
            </w:r>
          </w:p>
        </w:tc>
        <w:tc>
          <w:tcPr>
            <w:tcW w:type="dxa" w:w="109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1-7гр.</w:t>
            </w:r>
          </w:p>
        </w:tc>
      </w:tr>
      <w:tr>
        <w:trPr>
          <w:trHeight w:hRule="atLeast" w:val="564"/>
        </w:trPr>
        <w:tc>
          <w:tcPr>
            <w:tcW w:type="dxa" w:w="1510"/>
            <w:gridSpan w:val="1"/>
            <w:vMerge w:val="continue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417"/>
            <w:gridSpan w:val="1"/>
            <w:vMerge w:val="continue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84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13.07.2026.-25.07.2026г.</w:t>
            </w:r>
          </w:p>
        </w:tc>
        <w:tc>
          <w:tcPr>
            <w:tcW w:type="dxa" w:w="170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ПФ</w:t>
            </w:r>
          </w:p>
        </w:tc>
        <w:tc>
          <w:tcPr>
            <w:tcW w:type="dxa" w:w="141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10</w:t>
            </w:r>
          </w:p>
        </w:tc>
        <w:tc>
          <w:tcPr>
            <w:tcW w:type="dxa" w:w="85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5</w:t>
            </w:r>
          </w:p>
        </w:tc>
        <w:tc>
          <w:tcPr>
            <w:tcW w:type="dxa" w:w="109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8-14гр.</w:t>
            </w:r>
          </w:p>
        </w:tc>
      </w:tr>
      <w:tr>
        <w:trPr>
          <w:trHeight w:hRule="atLeast" w:val="702"/>
        </w:trPr>
        <w:tc>
          <w:tcPr>
            <w:tcW w:type="dxa" w:w="1510"/>
            <w:vMerge w:val="restart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  <w:sz w:val="22"/>
              </w:rPr>
              <w:t xml:space="preserve">ПП: амбулаторно-поликлиническая практика в педиатрии. </w:t>
            </w:r>
          </w:p>
        </w:tc>
        <w:tc>
          <w:tcPr>
            <w:tcW w:type="dxa" w:w="1417"/>
            <w:vMerge w:val="restart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Кафедра поликлинической и неотложной педиатрии</w:t>
            </w:r>
          </w:p>
          <w:p w14:paraId="98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 каф.51)</w:t>
            </w:r>
          </w:p>
        </w:tc>
        <w:tc>
          <w:tcPr>
            <w:tcW w:type="dxa" w:w="184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29.06.2026г.-11.07.2026г.</w:t>
            </w:r>
          </w:p>
        </w:tc>
        <w:tc>
          <w:tcPr>
            <w:tcW w:type="dxa" w:w="170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ПФ</w:t>
            </w:r>
          </w:p>
        </w:tc>
        <w:tc>
          <w:tcPr>
            <w:tcW w:type="dxa" w:w="141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10</w:t>
            </w:r>
          </w:p>
        </w:tc>
        <w:tc>
          <w:tcPr>
            <w:tcW w:type="dxa" w:w="85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5</w:t>
            </w:r>
          </w:p>
        </w:tc>
        <w:tc>
          <w:tcPr>
            <w:tcW w:type="dxa" w:w="109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8-14гр.</w:t>
            </w:r>
          </w:p>
        </w:tc>
      </w:tr>
      <w:tr>
        <w:trPr>
          <w:trHeight w:hRule="atLeast" w:val="806"/>
        </w:trPr>
        <w:tc>
          <w:tcPr>
            <w:tcW w:type="dxa" w:w="1510"/>
            <w:gridSpan w:val="1"/>
            <w:vMerge w:val="continue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417"/>
            <w:gridSpan w:val="1"/>
            <w:vMerge w:val="continue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84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13.07.2026.-25.07.2026г.</w:t>
            </w:r>
          </w:p>
        </w:tc>
        <w:tc>
          <w:tcPr>
            <w:tcW w:type="dxa" w:w="170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ПФ</w:t>
            </w:r>
          </w:p>
        </w:tc>
        <w:tc>
          <w:tcPr>
            <w:tcW w:type="dxa" w:w="141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10</w:t>
            </w:r>
          </w:p>
        </w:tc>
        <w:tc>
          <w:tcPr>
            <w:tcW w:type="dxa" w:w="85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5</w:t>
            </w:r>
          </w:p>
        </w:tc>
        <w:tc>
          <w:tcPr>
            <w:tcW w:type="dxa" w:w="109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00000">
            <w:pPr>
              <w:pStyle w:val="Style_1"/>
              <w:widowControl w:val="1"/>
              <w:spacing w:after="0" w:before="0" w:line="240" w:lineRule="auto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1-7гр.</w:t>
            </w:r>
          </w:p>
        </w:tc>
      </w:tr>
    </w:tbl>
    <w:p w14:paraId="A3000000">
      <w:pPr>
        <w:pStyle w:val="Style_1"/>
        <w:spacing w:after="200" w:before="0"/>
        <w:ind/>
        <w:rPr>
          <w:rFonts w:ascii="Times New Roman" w:hAnsi="Times New Roman"/>
        </w:rPr>
      </w:pPr>
    </w:p>
    <w:sectPr>
      <w:type w:val="nextPage"/>
      <w:pgSz w:h="16838" w:orient="portrait" w:w="11906"/>
      <w:pgMar w:bottom="1134" w:footer="0" w:gutter="0" w:header="0" w:left="1701" w:right="850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after="200" w:before="0" w:line="276" w:lineRule="auto"/>
      <w:ind/>
      <w:jc w:val="left"/>
    </w:pPr>
    <w:rPr>
      <w:rFonts w:asciiTheme="minorAscii" w:hAnsiTheme="minorHAnsi"/>
      <w:color w:val="000000"/>
      <w:sz w:val="22"/>
    </w:rPr>
  </w:style>
  <w:style w:default="1" w:styleId="Style_1_ch" w:type="character">
    <w:name w:val="Normal"/>
    <w:link w:val="Style_1"/>
    <w:rPr>
      <w:rFonts w:asciiTheme="minorAscii" w:hAnsiTheme="minorHAnsi"/>
      <w:color w:val="000000"/>
      <w:sz w:val="22"/>
    </w:rPr>
  </w:style>
  <w:style w:styleId="Style_3" w:type="paragraph">
    <w:name w:val="toc 2"/>
    <w:next w:val="Style_1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1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Body Text"/>
    <w:basedOn w:val="Style_1"/>
    <w:link w:val="Style_5_ch"/>
    <w:pPr>
      <w:spacing w:after="140" w:before="0" w:line="276" w:lineRule="auto"/>
      <w:ind/>
    </w:pPr>
  </w:style>
  <w:style w:styleId="Style_5_ch" w:type="character">
    <w:name w:val="Body Text"/>
    <w:basedOn w:val="Style_1_ch"/>
    <w:link w:val="Style_5"/>
  </w:style>
  <w:style w:styleId="Style_6" w:type="paragraph">
    <w:name w:val="toc 6"/>
    <w:next w:val="Style_1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1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1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Caption"/>
    <w:basedOn w:val="Style_1"/>
    <w:link w:val="Style_10_ch"/>
    <w:pPr>
      <w:spacing w:after="120" w:before="120"/>
      <w:ind/>
    </w:pPr>
    <w:rPr>
      <w:rFonts w:ascii="PT Astra Serif" w:hAnsi="PT Astra Serif"/>
      <w:i w:val="1"/>
      <w:sz w:val="24"/>
    </w:rPr>
  </w:style>
  <w:style w:styleId="Style_10_ch" w:type="character">
    <w:name w:val="Caption"/>
    <w:basedOn w:val="Style_1_ch"/>
    <w:link w:val="Style_10"/>
    <w:rPr>
      <w:rFonts w:ascii="PT Astra Serif" w:hAnsi="PT Astra Serif"/>
      <w:i w:val="1"/>
      <w:sz w:val="24"/>
    </w:rPr>
  </w:style>
  <w:style w:styleId="Style_11" w:type="paragraph">
    <w:name w:val="toc 3"/>
    <w:next w:val="Style_1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Заголовок"/>
    <w:basedOn w:val="Style_1"/>
    <w:next w:val="Style_5"/>
    <w:link w:val="Style_12_ch"/>
    <w:pPr>
      <w:keepNext w:val="1"/>
      <w:spacing w:after="120" w:before="240"/>
      <w:ind/>
    </w:pPr>
    <w:rPr>
      <w:rFonts w:ascii="PT Astra Serif" w:hAnsi="PT Astra Serif"/>
      <w:sz w:val="28"/>
    </w:rPr>
  </w:style>
  <w:style w:styleId="Style_12_ch" w:type="character">
    <w:name w:val="Заголовок"/>
    <w:basedOn w:val="Style_1_ch"/>
    <w:link w:val="Style_12"/>
    <w:rPr>
      <w:rFonts w:ascii="PT Astra Serif" w:hAnsi="PT Astra Serif"/>
      <w:sz w:val="28"/>
    </w:rPr>
  </w:style>
  <w:style w:styleId="Style_13" w:type="paragraph">
    <w:name w:val="heading 5"/>
    <w:next w:val="Style_1"/>
    <w:link w:val="Style_1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next w:val="Style_1"/>
    <w:link w:val="Style_14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1"/>
    <w:link w:val="Style_1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spacing w:line="240" w:lineRule="auto"/>
      <w:ind/>
      <w:jc w:val="both"/>
    </w:pPr>
    <w:rPr>
      <w:rFonts w:ascii="XO Thames" w:hAnsi="XO Thames"/>
      <w:sz w:val="28"/>
    </w:rPr>
  </w:style>
  <w:style w:styleId="Style_18_ch" w:type="character">
    <w:name w:val="Header and Footer"/>
    <w:link w:val="Style_18"/>
    <w:rPr>
      <w:rFonts w:ascii="XO Thames" w:hAnsi="XO Thames"/>
      <w:sz w:val="28"/>
    </w:rPr>
  </w:style>
  <w:style w:styleId="Style_19" w:type="paragraph">
    <w:name w:val="List"/>
    <w:basedOn w:val="Style_5"/>
    <w:link w:val="Style_19_ch"/>
    <w:rPr>
      <w:rFonts w:ascii="PT Astra Serif" w:hAnsi="PT Astra Serif"/>
    </w:rPr>
  </w:style>
  <w:style w:styleId="Style_19_ch" w:type="character">
    <w:name w:val="List"/>
    <w:basedOn w:val="Style_5_ch"/>
    <w:link w:val="Style_19"/>
    <w:rPr>
      <w:rFonts w:ascii="PT Astra Serif" w:hAnsi="PT Astra Serif"/>
    </w:rPr>
  </w:style>
  <w:style w:styleId="Style_20" w:type="paragraph">
    <w:name w:val="toc 9"/>
    <w:next w:val="Style_1"/>
    <w:link w:val="Style_2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toc 8"/>
    <w:next w:val="Style_1"/>
    <w:link w:val="Style_2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toc 5"/>
    <w:next w:val="Style_1"/>
    <w:link w:val="Style_2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3" w:type="paragraph">
    <w:name w:val="Указатель"/>
    <w:basedOn w:val="Style_1"/>
    <w:link w:val="Style_23_ch"/>
    <w:rPr>
      <w:rFonts w:ascii="PT Astra Serif" w:hAnsi="PT Astra Serif"/>
    </w:rPr>
  </w:style>
  <w:style w:styleId="Style_23_ch" w:type="character">
    <w:name w:val="Указатель"/>
    <w:basedOn w:val="Style_1_ch"/>
    <w:link w:val="Style_23"/>
    <w:rPr>
      <w:rFonts w:ascii="PT Astra Serif" w:hAnsi="PT Astra Serif"/>
    </w:rPr>
  </w:style>
  <w:style w:styleId="Style_24" w:type="paragraph">
    <w:name w:val="Subtitle"/>
    <w:next w:val="Style_1"/>
    <w:link w:val="Style_2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4_ch" w:type="character">
    <w:name w:val="Subtitle"/>
    <w:link w:val="Style_24"/>
    <w:rPr>
      <w:rFonts w:ascii="XO Thames" w:hAnsi="XO Thames"/>
      <w:i w:val="1"/>
      <w:sz w:val="24"/>
    </w:rPr>
  </w:style>
  <w:style w:styleId="Style_25" w:type="paragraph">
    <w:name w:val="Title"/>
    <w:next w:val="Style_1"/>
    <w:link w:val="Style_25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5_ch" w:type="character">
    <w:name w:val="Title"/>
    <w:link w:val="Style_25"/>
    <w:rPr>
      <w:rFonts w:ascii="XO Thames" w:hAnsi="XO Thames"/>
      <w:b w:val="1"/>
      <w:caps w:val="1"/>
      <w:sz w:val="40"/>
    </w:rPr>
  </w:style>
  <w:style w:styleId="Style_26" w:type="paragraph">
    <w:name w:val="heading 4"/>
    <w:next w:val="Style_1"/>
    <w:link w:val="Style_26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6_ch" w:type="character">
    <w:name w:val="heading 4"/>
    <w:link w:val="Style_26"/>
    <w:rPr>
      <w:rFonts w:ascii="XO Thames" w:hAnsi="XO Thames"/>
      <w:b w:val="1"/>
      <w:sz w:val="24"/>
    </w:rPr>
  </w:style>
  <w:style w:styleId="Style_27" w:type="paragraph">
    <w:name w:val="Default Paragraph Font"/>
    <w:link w:val="Style_27_ch"/>
  </w:style>
  <w:style w:styleId="Style_27_ch" w:type="character">
    <w:name w:val="Default Paragraph Font"/>
    <w:link w:val="Style_27"/>
  </w:style>
  <w:style w:styleId="Style_28" w:type="paragraph">
    <w:name w:val="heading 2"/>
    <w:next w:val="Style_1"/>
    <w:link w:val="Style_28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8_ch" w:type="character">
    <w:name w:val="heading 2"/>
    <w:link w:val="Style_28"/>
    <w:rPr>
      <w:rFonts w:ascii="XO Thames" w:hAnsi="XO Thames"/>
      <w:b w:val="1"/>
      <w:sz w:val="28"/>
    </w:rPr>
  </w:style>
  <w:style w:styleId="Style_2" w:type="table">
    <w:name w:val="Table Grid"/>
    <w:basedOn w:val="Style_29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29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2025-11-01T08:13:16Z</dcterms:modified>
</cp:coreProperties>
</file>