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8A" w:rsidRDefault="00CD0AC7">
      <w:pPr>
        <w:pStyle w:val="ab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3" behindDoc="0" locked="0" layoutInCell="0" allowOverlap="1">
                <wp:simplePos x="0" y="0"/>
                <wp:positionH relativeFrom="column">
                  <wp:posOffset>-1653540</wp:posOffset>
                </wp:positionH>
                <wp:positionV relativeFrom="paragraph">
                  <wp:posOffset>-1351915</wp:posOffset>
                </wp:positionV>
                <wp:extent cx="1280160" cy="11448415"/>
                <wp:effectExtent l="0" t="635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44836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#f79646" stroked="f" o:allowincell="f" style="position:absolute;margin-left:-130.2pt;margin-top:-106.45pt;width:100.75pt;height:901.4pt;mso-wrap-style:none;v-text-anchor:middle">
                <v:fill o:detectmouseclick="t" type="solid" color2="#0869b9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300" simplePos="0" relativeHeight="14" behindDoc="0" locked="0" layoutInCell="0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-664210</wp:posOffset>
                </wp:positionV>
                <wp:extent cx="528955" cy="10913110"/>
                <wp:effectExtent l="635" t="0" r="0" b="0"/>
                <wp:wrapNone/>
                <wp:docPr id="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40" cy="109130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fillcolor="#f79646" stroked="f" o:allowincell="f" style="position:absolute;margin-left:507.95pt;margin-top:-52.3pt;width:41.6pt;height:859.25pt;mso-wrap-style:none;v-text-anchor:middle">
                <v:fill o:detectmouseclick="t" type="solid" color2="#0869b9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300" simplePos="0" relativeHeight="15" behindDoc="0" locked="0" layoutInCell="0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-816610</wp:posOffset>
                </wp:positionV>
                <wp:extent cx="7411085" cy="360680"/>
                <wp:effectExtent l="635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960" cy="36072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#f79646" stroked="f" o:allowincell="f" style="position:absolute;margin-left:-51pt;margin-top:-64.3pt;width:583.5pt;height:28.35pt;mso-wrap-style:none;v-text-anchor:middle">
                <v:fill o:detectmouseclick="t" type="solid" color2="#0869b9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300" simplePos="0" relativeHeight="18" behindDoc="0" locked="0" layoutInCell="0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-666750</wp:posOffset>
                </wp:positionV>
                <wp:extent cx="528955" cy="10913110"/>
                <wp:effectExtent l="635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40" cy="109130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#f79646" stroked="f" o:allowincell="f" style="position:absolute;margin-left:519.75pt;margin-top:-52.5pt;width:41.6pt;height:859.25pt;mso-wrap-style:none;v-text-anchor:middle">
                <v:fill o:detectmouseclick="t" type="solid" color2="#0869b9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hd w:val="clear" w:color="auto" w:fill="FFFFFF"/>
        </w:rPr>
        <w:t xml:space="preserve">ФГБОУ ВО </w:t>
      </w:r>
      <w:proofErr w:type="spellStart"/>
      <w:r>
        <w:t>РостГМУ</w:t>
      </w:r>
      <w:proofErr w:type="spellEnd"/>
      <w:r>
        <w:t xml:space="preserve"> Минздрава России</w:t>
      </w:r>
    </w:p>
    <w:p w:rsidR="00281A8A" w:rsidRDefault="00281A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A8A" w:rsidRDefault="00281A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A8A" w:rsidRDefault="00281A8A">
      <w:pPr>
        <w:widowControl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1A8A" w:rsidRDefault="00281A8A">
      <w:pPr>
        <w:widowControl w:val="0"/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81A8A" w:rsidRDefault="00281A8A">
      <w:pPr>
        <w:widowControl w:val="0"/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81A8A" w:rsidRDefault="00281A8A">
      <w:pPr>
        <w:widowControl w:val="0"/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81A8A" w:rsidRDefault="00281A8A">
      <w:pPr>
        <w:widowControl w:val="0"/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81A8A" w:rsidRDefault="00281A8A">
      <w:pPr>
        <w:widowControl w:val="0"/>
        <w:spacing w:line="254" w:lineRule="exact"/>
        <w:rPr>
          <w:rFonts w:ascii="Times New Roman" w:eastAsia="Times New Roman" w:hAnsi="Times New Roman" w:cs="Times New Roman"/>
          <w:sz w:val="24"/>
        </w:rPr>
      </w:pPr>
    </w:p>
    <w:p w:rsidR="00281A8A" w:rsidRDefault="00CD0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6-я научно-практическая всероссийская конференция</w:t>
      </w:r>
    </w:p>
    <w:p w:rsidR="00281A8A" w:rsidRDefault="00281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A" w:rsidRDefault="00281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A" w:rsidRDefault="00281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A" w:rsidRDefault="00CD0AC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«Актуальные вопросы гигиены и диетологии на современном этапе»</w:t>
      </w:r>
    </w:p>
    <w:p w:rsidR="00281A8A" w:rsidRDefault="00281A8A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b/>
          <w:sz w:val="36"/>
          <w:szCs w:val="56"/>
        </w:rPr>
      </w:pPr>
    </w:p>
    <w:p w:rsidR="00281A8A" w:rsidRDefault="00281A8A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sz w:val="36"/>
        </w:rPr>
      </w:pPr>
    </w:p>
    <w:p w:rsidR="00281A8A" w:rsidRDefault="00CD0AC7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Программа конференции</w:t>
      </w:r>
    </w:p>
    <w:p w:rsidR="00281A8A" w:rsidRDefault="00281A8A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sz w:val="36"/>
        </w:rPr>
      </w:pPr>
    </w:p>
    <w:p w:rsidR="00281A8A" w:rsidRDefault="00281A8A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sz w:val="36"/>
        </w:rPr>
      </w:pPr>
    </w:p>
    <w:p w:rsidR="00281A8A" w:rsidRDefault="00281A8A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sz w:val="36"/>
        </w:rPr>
      </w:pPr>
    </w:p>
    <w:p w:rsidR="00281A8A" w:rsidRDefault="00281A8A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sz w:val="36"/>
        </w:rPr>
      </w:pPr>
    </w:p>
    <w:p w:rsidR="00281A8A" w:rsidRDefault="00281A8A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sz w:val="36"/>
        </w:rPr>
      </w:pPr>
    </w:p>
    <w:p w:rsidR="00281A8A" w:rsidRDefault="00281A8A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sz w:val="36"/>
        </w:rPr>
      </w:pPr>
    </w:p>
    <w:p w:rsidR="00281A8A" w:rsidRDefault="00281A8A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sz w:val="36"/>
        </w:rPr>
      </w:pPr>
    </w:p>
    <w:p w:rsidR="00281A8A" w:rsidRDefault="00CD0AC7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sz w:val="36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7085" cy="883920"/>
            <wp:effectExtent l="0" t="0" r="0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4" t="-40" r="-44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82980" cy="807720"/>
            <wp:effectExtent l="0" t="0" r="0" b="0"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7" t="-44" r="-37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05205" cy="876300"/>
            <wp:effectExtent l="0" t="0" r="0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6" t="-36" r="-36" b="1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12520" cy="883920"/>
            <wp:effectExtent l="0" t="0" r="0" b="0"/>
            <wp:docPr id="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2" t="-41" r="-32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02385" cy="875665"/>
            <wp:effectExtent l="0" t="0" r="0" b="0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8" t="-41" r="-28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A8A" w:rsidRDefault="00CD0AC7">
      <w:pPr>
        <w:widowControl w:val="0"/>
        <w:jc w:val="center"/>
        <w:rPr>
          <w:lang w:val="en-US" w:eastAsia="en-US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5820" cy="746125"/>
            <wp:effectExtent l="0" t="0" r="0" b="0"/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42" t="-48" r="-42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8200" cy="807085"/>
            <wp:effectExtent l="0" t="0" r="0" b="0"/>
            <wp:docPr id="1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3" t="-44" r="-43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19150" cy="808990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4" t="-44" r="-4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7565" cy="837565"/>
            <wp:effectExtent l="0" t="0" r="0" b="0"/>
            <wp:docPr id="1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43" t="-43" r="-43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82980" cy="807720"/>
            <wp:effectExtent l="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7" t="-44" r="-37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89965" cy="87566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36" t="-42" r="-36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A8A" w:rsidRDefault="00281A8A">
      <w:pPr>
        <w:widowControl w:val="0"/>
        <w:jc w:val="center"/>
        <w:rPr>
          <w:lang w:val="en-US" w:eastAsia="en-US"/>
        </w:rPr>
      </w:pPr>
    </w:p>
    <w:p w:rsidR="00281A8A" w:rsidRDefault="00281A8A">
      <w:pPr>
        <w:widowControl w:val="0"/>
        <w:jc w:val="center"/>
      </w:pPr>
    </w:p>
    <w:p w:rsidR="00281A8A" w:rsidRDefault="00281A8A">
      <w:pPr>
        <w:widowControl w:val="0"/>
        <w:jc w:val="center"/>
      </w:pPr>
    </w:p>
    <w:p w:rsidR="00281A8A" w:rsidRDefault="00281A8A">
      <w:pPr>
        <w:widowControl w:val="0"/>
        <w:jc w:val="center"/>
      </w:pPr>
    </w:p>
    <w:p w:rsidR="00281A8A" w:rsidRDefault="00281A8A">
      <w:pPr>
        <w:widowControl w:val="0"/>
        <w:jc w:val="center"/>
      </w:pPr>
    </w:p>
    <w:p w:rsidR="00281A8A" w:rsidRDefault="00281A8A">
      <w:pPr>
        <w:widowControl w:val="0"/>
        <w:jc w:val="center"/>
      </w:pPr>
    </w:p>
    <w:p w:rsidR="00281A8A" w:rsidRDefault="00CD0AC7">
      <w:pPr>
        <w:widowControl w:val="0"/>
        <w:spacing w:line="0" w:lineRule="atLeast"/>
        <w:ind w:right="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Ростов-на-Дону</w:t>
      </w:r>
    </w:p>
    <w:p w:rsidR="00281A8A" w:rsidRDefault="00281A8A">
      <w:pPr>
        <w:widowControl w:val="0"/>
        <w:spacing w:line="41" w:lineRule="exact"/>
        <w:rPr>
          <w:rFonts w:ascii="Times New Roman" w:eastAsia="Times New Roman" w:hAnsi="Times New Roman" w:cs="Times New Roman"/>
          <w:sz w:val="24"/>
        </w:rPr>
      </w:pPr>
    </w:p>
    <w:p w:rsidR="00281A8A" w:rsidRDefault="00CD0AC7">
      <w:pPr>
        <w:widowControl w:val="0"/>
        <w:spacing w:line="0" w:lineRule="atLeast"/>
        <w:ind w:right="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 декабря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2024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300" simplePos="0" relativeHeight="16" behindDoc="0" locked="0" layoutInCell="0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-699135</wp:posOffset>
                </wp:positionV>
                <wp:extent cx="7411085" cy="360680"/>
                <wp:effectExtent l="635" t="0" r="0" b="0"/>
                <wp:wrapNone/>
                <wp:docPr id="1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960" cy="36072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#f79646" stroked="f" o:allowincell="f" style="position:absolute;margin-left:-72pt;margin-top:-55.05pt;width:583.5pt;height:28.35pt;mso-wrap-style:none;v-text-anchor:middle">
                <v:fill o:detectmouseclick="t" type="solid" color2="#0869b9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7" behindDoc="0" locked="0" layoutInCell="0" allowOverlap="1">
                <wp:simplePos x="0" y="0"/>
                <wp:positionH relativeFrom="column">
                  <wp:posOffset>-1661160</wp:posOffset>
                </wp:positionH>
                <wp:positionV relativeFrom="paragraph">
                  <wp:posOffset>-701040</wp:posOffset>
                </wp:positionV>
                <wp:extent cx="1280160" cy="11448415"/>
                <wp:effectExtent l="0" t="635" r="0" b="0"/>
                <wp:wrapNone/>
                <wp:docPr id="1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44836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#f79646" stroked="f" o:allowincell="f" style="position:absolute;margin-left:-130.8pt;margin-top:-55.2pt;width:100.75pt;height:901.4pt;mso-wrap-style:none;v-text-anchor:middle">
                <v:fill o:detectmouseclick="t" type="solid" color2="#0869b9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300" simplePos="0" relativeHeight="19" behindDoc="0" locked="0" layoutInCell="0" allowOverlap="1">
                <wp:simplePos x="0" y="0"/>
                <wp:positionH relativeFrom="column">
                  <wp:posOffset>6454140</wp:posOffset>
                </wp:positionH>
                <wp:positionV relativeFrom="paragraph">
                  <wp:posOffset>-665480</wp:posOffset>
                </wp:positionV>
                <wp:extent cx="528955" cy="10913110"/>
                <wp:effectExtent l="635" t="0" r="0" b="0"/>
                <wp:wrapNone/>
                <wp:docPr id="1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40" cy="109130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#f79646" stroked="f" o:allowincell="f" style="position:absolute;margin-left:508.2pt;margin-top:-52.4pt;width:41.6pt;height:859.25pt;mso-wrap-style:none;v-text-anchor:middle">
                <v:fill o:detectmouseclick="t" type="solid" color2="#0869b9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44"/>
          <w:szCs w:val="44"/>
        </w:rPr>
        <w:t>Программа научно-практической конференции</w:t>
      </w:r>
    </w:p>
    <w:p w:rsidR="00281A8A" w:rsidRDefault="00CD0AC7">
      <w:pPr>
        <w:pStyle w:val="ab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  <w:szCs w:val="28"/>
        </w:rPr>
        <w:t>Актуальные вопросы гигиены и диетологии на современном этапе»</w:t>
      </w:r>
      <w:r>
        <w:rPr>
          <w:sz w:val="28"/>
        </w:rPr>
        <w:t xml:space="preserve"> </w:t>
      </w:r>
    </w:p>
    <w:p w:rsidR="00281A8A" w:rsidRDefault="00CD0AC7">
      <w:pPr>
        <w:pStyle w:val="ab"/>
        <w:jc w:val="center"/>
        <w:rPr>
          <w:b/>
          <w:sz w:val="48"/>
          <w:szCs w:val="48"/>
        </w:rPr>
      </w:pPr>
      <w:r>
        <w:rPr>
          <w:sz w:val="28"/>
        </w:rPr>
        <w:t xml:space="preserve">(12 </w:t>
      </w:r>
      <w:proofErr w:type="spellStart"/>
      <w:r>
        <w:rPr>
          <w:sz w:val="28"/>
        </w:rPr>
        <w:t>декабр</w:t>
      </w:r>
      <w:proofErr w:type="spellEnd"/>
      <w:r>
        <w:rPr>
          <w:sz w:val="28"/>
        </w:rPr>
        <w:t xml:space="preserve"> 2024 г., г. Ростов-на-Дону)</w:t>
      </w:r>
    </w:p>
    <w:p w:rsidR="00281A8A" w:rsidRDefault="00CD0AC7">
      <w:pPr>
        <w:pStyle w:val="ab"/>
        <w:spacing w:before="0" w:after="0"/>
        <w:rPr>
          <w:b/>
          <w:bCs/>
          <w:color w:val="000000"/>
          <w:sz w:val="28"/>
          <w:szCs w:val="28"/>
          <w:u w:val="single" w:color="F79646"/>
        </w:rPr>
      </w:pPr>
      <w:r>
        <w:rPr>
          <w:b/>
          <w:bCs/>
          <w:color w:val="000000"/>
          <w:sz w:val="28"/>
          <w:szCs w:val="28"/>
          <w:u w:val="single" w:color="F79646"/>
        </w:rPr>
        <w:t>Организаторы конференции:</w:t>
      </w:r>
    </w:p>
    <w:p w:rsidR="00281A8A" w:rsidRDefault="00CD0AC7">
      <w:pPr>
        <w:pStyle w:val="ab"/>
        <w:numPr>
          <w:ilvl w:val="0"/>
          <w:numId w:val="2"/>
        </w:numPr>
        <w:tabs>
          <w:tab w:val="left" w:pos="426"/>
        </w:tabs>
        <w:spacing w:before="0" w:after="0"/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eastAsia="Calibri"/>
          <w:sz w:val="28"/>
          <w:szCs w:val="28"/>
        </w:rPr>
        <w:t>«Ростовский государственный медицинский университет Министерства здравоохранения Российской Федерации, кафедра гигиены № 2, кафедра здорового образа жизни и диетологии, кафедра общей гигиены, МНК кафедры гигиены № 2, МНК кафедры здорового образа жизни и ди</w:t>
      </w:r>
      <w:r>
        <w:rPr>
          <w:rFonts w:eastAsia="Calibri"/>
          <w:sz w:val="28"/>
          <w:szCs w:val="28"/>
        </w:rPr>
        <w:t>етологии, МНК общей гигиены.</w:t>
      </w:r>
    </w:p>
    <w:p w:rsidR="00281A8A" w:rsidRDefault="00CD0AC7">
      <w:pPr>
        <w:pStyle w:val="ab"/>
        <w:numPr>
          <w:ilvl w:val="0"/>
          <w:numId w:val="2"/>
        </w:numPr>
        <w:tabs>
          <w:tab w:val="left" w:pos="426"/>
        </w:tabs>
        <w:spacing w:before="0" w:after="0"/>
        <w:ind w:left="426" w:hanging="426"/>
        <w:jc w:val="both"/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«Ростовский государственный медицинский университет Министерства здравоохранения Российской Федерации, молодежное научное общество </w:t>
      </w:r>
      <w:proofErr w:type="spellStart"/>
      <w:r>
        <w:rPr>
          <w:rFonts w:eastAsia="Calibri"/>
          <w:sz w:val="28"/>
          <w:szCs w:val="28"/>
        </w:rPr>
        <w:t>РостГМУ</w:t>
      </w:r>
      <w:proofErr w:type="spellEnd"/>
      <w:r>
        <w:rPr>
          <w:rFonts w:eastAsia="Calibri"/>
          <w:sz w:val="28"/>
          <w:szCs w:val="28"/>
        </w:rPr>
        <w:t>.</w:t>
      </w:r>
    </w:p>
    <w:p w:rsidR="00281A8A" w:rsidRDefault="00CD0AC7">
      <w:pPr>
        <w:pStyle w:val="ab"/>
        <w:numPr>
          <w:ilvl w:val="0"/>
          <w:numId w:val="2"/>
        </w:numPr>
        <w:tabs>
          <w:tab w:val="left" w:pos="426"/>
        </w:tabs>
        <w:spacing w:before="0" w:after="0"/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</w:t>
      </w:r>
      <w:r>
        <w:rPr>
          <w:rFonts w:eastAsia="Calibri"/>
          <w:sz w:val="28"/>
          <w:szCs w:val="28"/>
        </w:rPr>
        <w:t>деральное государственное бюджетное образовательное учреждение дополнительного профессионального образования "Российская медицинская академия непрерывного профессионального образования" Министерства здравоохранения Российской Федерации, факультет профилакт</w:t>
      </w:r>
      <w:r>
        <w:rPr>
          <w:rFonts w:eastAsia="Calibri"/>
          <w:sz w:val="28"/>
          <w:szCs w:val="28"/>
        </w:rPr>
        <w:t>ической медицины и организации здравоохранения (декан Максимов Максим Леонидович).</w:t>
      </w:r>
    </w:p>
    <w:p w:rsidR="00281A8A" w:rsidRDefault="00CD0AC7">
      <w:pPr>
        <w:pStyle w:val="ab"/>
        <w:numPr>
          <w:ilvl w:val="0"/>
          <w:numId w:val="2"/>
        </w:numPr>
        <w:tabs>
          <w:tab w:val="left" w:pos="426"/>
        </w:tabs>
        <w:spacing w:before="0" w:after="0"/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«Р</w:t>
      </w:r>
      <w:r>
        <w:rPr>
          <w:rFonts w:eastAsia="Calibri"/>
          <w:sz w:val="28"/>
          <w:szCs w:val="28"/>
        </w:rPr>
        <w:t>оссийская медицинская академия непрерывного профессионального образования» Министерства здравоохранения Российской Федерации, кафедра клинической фармакологии и фармакотерапии</w:t>
      </w:r>
    </w:p>
    <w:p w:rsidR="00281A8A" w:rsidRDefault="00CD0AC7">
      <w:pPr>
        <w:pStyle w:val="ab"/>
        <w:numPr>
          <w:ilvl w:val="0"/>
          <w:numId w:val="2"/>
        </w:numPr>
        <w:tabs>
          <w:tab w:val="left" w:pos="426"/>
        </w:tabs>
        <w:spacing w:before="0" w:after="0"/>
        <w:ind w:left="426" w:hanging="426"/>
        <w:jc w:val="both"/>
      </w:pPr>
      <w:r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</w:t>
      </w:r>
      <w:r>
        <w:rPr>
          <w:rFonts w:eastAsia="Calibri"/>
          <w:sz w:val="28"/>
          <w:szCs w:val="28"/>
        </w:rPr>
        <w:t>ания Дальневосточный государственный медицинский университет Министерства здравоохранения Российской Федерации, кафедра гигиены</w:t>
      </w:r>
    </w:p>
    <w:p w:rsidR="00281A8A" w:rsidRDefault="00CD0AC7">
      <w:pPr>
        <w:pStyle w:val="ab"/>
        <w:numPr>
          <w:ilvl w:val="0"/>
          <w:numId w:val="2"/>
        </w:numPr>
        <w:tabs>
          <w:tab w:val="left" w:pos="426"/>
        </w:tabs>
        <w:spacing w:before="0" w:after="0"/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</w:t>
      </w:r>
      <w:r>
        <w:rPr>
          <w:rFonts w:eastAsia="Calibri"/>
          <w:sz w:val="28"/>
          <w:szCs w:val="28"/>
        </w:rPr>
        <w:t>ерситет» Министерства здравоохранения Российской Федерации, кафедра пульмонологии ФПК и ППС</w:t>
      </w:r>
    </w:p>
    <w:p w:rsidR="00281A8A" w:rsidRDefault="00CD0AC7">
      <w:pPr>
        <w:pStyle w:val="ab"/>
        <w:numPr>
          <w:ilvl w:val="0"/>
          <w:numId w:val="2"/>
        </w:numPr>
        <w:tabs>
          <w:tab w:val="left" w:pos="426"/>
        </w:tabs>
        <w:spacing w:before="0" w:after="0"/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Общероссийская общественная организация «Общество гигиенистов, токсикологов и санитарных врачей».</w:t>
      </w:r>
    </w:p>
    <w:p w:rsidR="00281A8A" w:rsidRDefault="00CD0AC7">
      <w:pPr>
        <w:pStyle w:val="ab"/>
        <w:numPr>
          <w:ilvl w:val="0"/>
          <w:numId w:val="2"/>
        </w:numPr>
        <w:tabs>
          <w:tab w:val="left" w:pos="426"/>
        </w:tabs>
        <w:spacing w:before="0" w:after="0"/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Федеральный проект партии «Единая Россия» «Здоровое будущее» в Рос</w:t>
      </w:r>
      <w:r>
        <w:rPr>
          <w:rFonts w:eastAsia="Calibri"/>
          <w:sz w:val="28"/>
          <w:szCs w:val="28"/>
        </w:rPr>
        <w:t>товской области (координатор Божко Андрей Викторович)</w:t>
      </w:r>
    </w:p>
    <w:p w:rsidR="00281A8A" w:rsidRDefault="00CD0AC7">
      <w:pPr>
        <w:pStyle w:val="ab"/>
        <w:widowControl w:val="0"/>
        <w:numPr>
          <w:ilvl w:val="0"/>
          <w:numId w:val="2"/>
        </w:numPr>
        <w:tabs>
          <w:tab w:val="left" w:pos="426"/>
        </w:tabs>
        <w:spacing w:before="0" w:after="0"/>
        <w:ind w:left="560" w:hanging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Кировское районное местное отделение политической партии "ЕДИНАЯ РОССИЯ" (секретарь Кировского районного местного отделения 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0" behindDoc="0" locked="0" layoutInCell="0" allowOverlap="1">
                <wp:simplePos x="0" y="0"/>
                <wp:positionH relativeFrom="column">
                  <wp:posOffset>-1668145</wp:posOffset>
                </wp:positionH>
                <wp:positionV relativeFrom="paragraph">
                  <wp:posOffset>-1095375</wp:posOffset>
                </wp:positionV>
                <wp:extent cx="1280160" cy="11448415"/>
                <wp:effectExtent l="0" t="635" r="0" b="0"/>
                <wp:wrapNone/>
                <wp:docPr id="1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44836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#f79646" stroked="f" o:allowincell="f" style="position:absolute;margin-left:-131.35pt;margin-top:-86.25pt;width:100.75pt;height:901.4pt;mso-wrap-style:none;v-text-anchor:middle">
                <v:fill o:detectmouseclick="t" type="solid" color2="#0869b9"/>
                <v:stroke color="#3465a4" joinstyle="round" endcap="flat"/>
                <w10:wrap type="none"/>
              </v:rect>
            </w:pict>
          </mc:Fallback>
        </mc:AlternateContent>
      </w:r>
      <w:proofErr w:type="spellStart"/>
      <w:r>
        <w:rPr>
          <w:rFonts w:eastAsia="Calibri"/>
          <w:sz w:val="28"/>
          <w:szCs w:val="28"/>
        </w:rPr>
        <w:t>Симаченко</w:t>
      </w:r>
      <w:proofErr w:type="spellEnd"/>
      <w:r>
        <w:rPr>
          <w:rFonts w:eastAsia="Calibri"/>
          <w:sz w:val="28"/>
          <w:szCs w:val="28"/>
        </w:rPr>
        <w:t xml:space="preserve"> Наталия Олеговна)</w:t>
      </w:r>
    </w:p>
    <w:p w:rsidR="00281A8A" w:rsidRDefault="00CD0AC7">
      <w:pPr>
        <w:pStyle w:val="ab"/>
        <w:widowControl w:val="0"/>
        <w:numPr>
          <w:ilvl w:val="0"/>
          <w:numId w:val="2"/>
        </w:numPr>
        <w:tabs>
          <w:tab w:val="left" w:pos="426"/>
        </w:tabs>
        <w:spacing w:before="0" w:after="0"/>
        <w:ind w:left="560" w:hanging="426"/>
        <w:jc w:val="both"/>
        <w:rPr>
          <w:sz w:val="28"/>
          <w:szCs w:val="28"/>
        </w:rPr>
      </w:pPr>
      <w:r>
        <w:rPr>
          <w:sz w:val="28"/>
          <w:szCs w:val="28"/>
        </w:rPr>
        <w:t>Железнодорожное районное местное отделение ВПП "</w:t>
      </w:r>
      <w:r>
        <w:rPr>
          <w:sz w:val="28"/>
          <w:szCs w:val="28"/>
        </w:rPr>
        <w:t xml:space="preserve">ЕДИНАЯ </w:t>
      </w:r>
      <w:r>
        <w:rPr>
          <w:sz w:val="28"/>
          <w:szCs w:val="28"/>
        </w:rPr>
        <w:lastRenderedPageBreak/>
        <w:t>РОССИЯ" (Секретарь Железнодорожного районного местного отделения ВПП " ЕДИНАЯ РОССИЯ", депутат Ростовской-на-Дону городской Думы Евгений Евгеньевич Иванов)</w:t>
      </w:r>
    </w:p>
    <w:p w:rsidR="00281A8A" w:rsidRDefault="00281A8A">
      <w:pPr>
        <w:pStyle w:val="ab"/>
        <w:widowControl w:val="0"/>
        <w:tabs>
          <w:tab w:val="left" w:pos="426"/>
        </w:tabs>
        <w:spacing w:before="0" w:after="0"/>
        <w:ind w:left="560" w:hanging="426"/>
        <w:jc w:val="both"/>
        <w:rPr>
          <w:sz w:val="28"/>
          <w:szCs w:val="28"/>
        </w:rPr>
      </w:pPr>
    </w:p>
    <w:p w:rsidR="00281A8A" w:rsidRDefault="00CD0AC7">
      <w:pPr>
        <w:pStyle w:val="ab"/>
        <w:spacing w:before="0" w:after="0"/>
        <w:ind w:firstLine="560"/>
        <w:jc w:val="both"/>
        <w:rPr>
          <w:b/>
          <w:bCs/>
          <w:color w:val="000000"/>
          <w:sz w:val="28"/>
          <w:szCs w:val="28"/>
          <w:u w:val="single" w:color="F79646"/>
        </w:rPr>
      </w:pPr>
      <w:r>
        <w:rPr>
          <w:b/>
          <w:bCs/>
          <w:color w:val="000000"/>
          <w:sz w:val="28"/>
          <w:szCs w:val="28"/>
          <w:u w:val="single" w:color="F79646"/>
        </w:rPr>
        <w:t>Члены организационного комитета научно-практического мероприятия:</w:t>
      </w:r>
    </w:p>
    <w:p w:rsidR="00281A8A" w:rsidRDefault="00CD0AC7">
      <w:pPr>
        <w:ind w:firstLine="5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гигиен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ФГБОУ ВО </w:t>
      </w:r>
      <w:proofErr w:type="spellStart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РостГМУ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Минздрава России, </w:t>
      </w:r>
      <w:r>
        <w:rPr>
          <w:rFonts w:ascii="Times New Roman" w:hAnsi="Times New Roman" w:cs="Times New Roman"/>
          <w:sz w:val="28"/>
          <w:szCs w:val="28"/>
        </w:rPr>
        <w:t>д.м.н., профессор </w:t>
      </w:r>
      <w:r>
        <w:rPr>
          <w:rFonts w:ascii="Times New Roman" w:hAnsi="Times New Roman" w:cs="Times New Roman"/>
          <w:sz w:val="28"/>
          <w:szCs w:val="28"/>
          <w:u w:val="single"/>
        </w:rPr>
        <w:t>Квасов А.Р.,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 кафедрой общей гигиены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ФГБОУ ВО </w:t>
      </w:r>
      <w:proofErr w:type="spellStart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РостГМУ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, д.м.н., профессор </w:t>
      </w:r>
      <w:r>
        <w:rPr>
          <w:rFonts w:ascii="Times New Roman" w:hAnsi="Times New Roman" w:cs="Times New Roman"/>
          <w:sz w:val="28"/>
          <w:szCs w:val="28"/>
          <w:u w:val="single"/>
        </w:rPr>
        <w:t>Жукова Т.В.,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кафедрой ЗОЖ и диетологии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ФГБОУ ВО </w:t>
      </w:r>
      <w:proofErr w:type="spellStart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РостГМУ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, к.м.н., доцент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ядикова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И.Г.,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Федерального бюджетного учреждения здравоохранения «Центр гигиены и эпидемиологии в Ростовской области» </w:t>
      </w:r>
      <w:r>
        <w:rPr>
          <w:rFonts w:ascii="Times New Roman" w:hAnsi="Times New Roman" w:cs="Times New Roman"/>
          <w:sz w:val="28"/>
          <w:szCs w:val="28"/>
          <w:u w:val="single"/>
        </w:rPr>
        <w:t>Карпущенко Г.В.,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с экологией ФГБОУ ВО «Кубанский государственный медицинский университет» Минздрава Росси</w:t>
      </w:r>
      <w:r>
        <w:rPr>
          <w:rFonts w:ascii="Times New Roman" w:hAnsi="Times New Roman" w:cs="Times New Roman"/>
          <w:sz w:val="28"/>
          <w:szCs w:val="28"/>
        </w:rPr>
        <w:t>и д.м.н., профессор </w:t>
      </w:r>
      <w:r>
        <w:rPr>
          <w:rFonts w:ascii="Times New Roman" w:hAnsi="Times New Roman" w:cs="Times New Roman"/>
          <w:sz w:val="28"/>
          <w:szCs w:val="28"/>
          <w:u w:val="single"/>
        </w:rPr>
        <w:t>Нефедов П.В.,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лабораторией санитарной микробиологии водных объектов и микробной экологии человека ФБУН «Ростовский НИИ микробиологии и паразитологии» Роспотребнадзора д.м.н., профессор </w:t>
      </w:r>
      <w:r>
        <w:rPr>
          <w:rFonts w:ascii="Times New Roman" w:hAnsi="Times New Roman" w:cs="Times New Roman"/>
          <w:sz w:val="28"/>
          <w:szCs w:val="28"/>
          <w:u w:val="single"/>
        </w:rPr>
        <w:t>Журавлёв П.В.,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управление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оспотребнадзора по Ростовской области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Ковалев Е.В.,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гигиены №2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ФГБОУ ВО </w:t>
      </w:r>
      <w:proofErr w:type="spellStart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РостГМУ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</w:rPr>
        <w:t>, к.м.н. </w:t>
      </w:r>
      <w:r>
        <w:rPr>
          <w:rFonts w:ascii="Times New Roman" w:hAnsi="Times New Roman" w:cs="Times New Roman"/>
          <w:sz w:val="28"/>
          <w:szCs w:val="28"/>
          <w:u w:val="single"/>
        </w:rPr>
        <w:t>Машдиева М.С.,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гигиены №2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ФГБОУ ВО </w:t>
      </w:r>
      <w:proofErr w:type="spellStart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РостГМУ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</w:rPr>
        <w:t>, к.м.н. </w:t>
      </w:r>
      <w:r>
        <w:rPr>
          <w:rFonts w:ascii="Times New Roman" w:hAnsi="Times New Roman" w:cs="Times New Roman"/>
          <w:sz w:val="28"/>
          <w:szCs w:val="28"/>
          <w:u w:val="single"/>
        </w:rPr>
        <w:t>Мусиенко С.А.,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гигиены №2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ФГБОУ ВО </w:t>
      </w:r>
      <w:proofErr w:type="spellStart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РостГМУ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Минздрава России, </w:t>
      </w:r>
      <w:r>
        <w:rPr>
          <w:rFonts w:ascii="Times New Roman" w:hAnsi="Times New Roman" w:cs="Times New Roman"/>
          <w:sz w:val="28"/>
          <w:szCs w:val="28"/>
        </w:rPr>
        <w:t>к.м.н. 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Занина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М.Я.,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гигиены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ФГБОУ ВО </w:t>
      </w:r>
      <w:proofErr w:type="spellStart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РостГМУ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Минздрава России, </w:t>
      </w:r>
      <w:r>
        <w:rPr>
          <w:rFonts w:ascii="Times New Roman" w:hAnsi="Times New Roman" w:cs="Times New Roman"/>
          <w:sz w:val="28"/>
          <w:szCs w:val="28"/>
        </w:rPr>
        <w:t>к.м.н. </w:t>
      </w:r>
      <w:r>
        <w:rPr>
          <w:rFonts w:ascii="Times New Roman" w:hAnsi="Times New Roman" w:cs="Times New Roman"/>
          <w:sz w:val="28"/>
          <w:szCs w:val="28"/>
          <w:u w:val="single"/>
        </w:rPr>
        <w:t>Максимов О. Л.,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гигиены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ФГБОУ ВО </w:t>
      </w:r>
      <w:proofErr w:type="spellStart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РостГМУ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Минздрава России, </w:t>
      </w:r>
      <w:r>
        <w:rPr>
          <w:rFonts w:ascii="Times New Roman" w:hAnsi="Times New Roman" w:cs="Times New Roman"/>
          <w:sz w:val="28"/>
          <w:szCs w:val="28"/>
        </w:rPr>
        <w:t>к.м.н. </w:t>
      </w:r>
      <w:r>
        <w:rPr>
          <w:rFonts w:ascii="Times New Roman" w:hAnsi="Times New Roman" w:cs="Times New Roman"/>
          <w:sz w:val="28"/>
          <w:szCs w:val="28"/>
          <w:u w:val="single"/>
        </w:rPr>
        <w:t>Сидоренко Ю.А.,</w:t>
      </w:r>
    </w:p>
    <w:p w:rsidR="00281A8A" w:rsidRDefault="00CD0AC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кафедры гигиены №2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ФГБОУ ВО </w:t>
      </w:r>
      <w:proofErr w:type="spellStart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остГМУ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Минздрава России, </w:t>
      </w:r>
      <w:r>
        <w:rPr>
          <w:rFonts w:ascii="Times New Roman" w:hAnsi="Times New Roman" w:cs="Times New Roman"/>
          <w:sz w:val="28"/>
          <w:szCs w:val="28"/>
        </w:rPr>
        <w:t>к.м.н. </w:t>
      </w:r>
      <w:r>
        <w:rPr>
          <w:rFonts w:ascii="Times New Roman" w:hAnsi="Times New Roman" w:cs="Times New Roman"/>
          <w:sz w:val="28"/>
          <w:szCs w:val="28"/>
          <w:u w:val="single"/>
        </w:rPr>
        <w:t>Калинина М.В.</w:t>
      </w:r>
    </w:p>
    <w:p w:rsidR="00281A8A" w:rsidRDefault="00CD0AC7">
      <w:pPr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кафедры гигиены №2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ФГБОУ ВО </w:t>
      </w:r>
      <w:proofErr w:type="spellStart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РостГМУ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Минздрава России, </w:t>
      </w:r>
      <w:r>
        <w:rPr>
          <w:rFonts w:ascii="Times New Roman" w:hAnsi="Times New Roman" w:cs="Times New Roman"/>
          <w:sz w:val="28"/>
          <w:szCs w:val="28"/>
        </w:rPr>
        <w:t>к.м.н. </w:t>
      </w:r>
      <w:r>
        <w:rPr>
          <w:rFonts w:ascii="Times New Roman" w:hAnsi="Times New Roman" w:cs="Times New Roman"/>
          <w:sz w:val="28"/>
          <w:szCs w:val="28"/>
          <w:u w:val="single"/>
        </w:rPr>
        <w:t>Алексеенко С.П.</w:t>
      </w:r>
    </w:p>
    <w:p w:rsidR="00281A8A" w:rsidRDefault="00281A8A">
      <w:pPr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81A8A" w:rsidRDefault="00281A8A">
      <w:pPr>
        <w:widowControl w:val="0"/>
        <w:ind w:right="-11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81A8A" w:rsidRDefault="00281A8A">
      <w:pPr>
        <w:widowControl w:val="0"/>
        <w:ind w:right="-11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81A8A" w:rsidRDefault="00281A8A">
      <w:pPr>
        <w:widowControl w:val="0"/>
        <w:ind w:right="-11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81A8A" w:rsidRDefault="00281A8A">
      <w:pPr>
        <w:widowControl w:val="0"/>
        <w:ind w:right="-11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81A8A" w:rsidRDefault="00CD0AC7">
      <w:pPr>
        <w:widowControl w:val="0"/>
        <w:ind w:right="-11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Кафедра гигиены №2</w:t>
      </w:r>
    </w:p>
    <w:p w:rsidR="00281A8A" w:rsidRDefault="00CD0AC7">
      <w:pPr>
        <w:widowControl w:val="0"/>
        <w:ind w:right="-9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тел.: +7 961 418 52 22</w:t>
      </w:r>
    </w:p>
    <w:p w:rsidR="00281A8A" w:rsidRDefault="00CD0AC7">
      <w:pPr>
        <w:widowControl w:val="0"/>
        <w:ind w:right="-119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email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5">
        <w:r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gigienafpkpps</w:t>
        </w:r>
        <w:r>
          <w:rPr>
            <w:rStyle w:val="a5"/>
            <w:rFonts w:ascii="Times New Roman" w:eastAsia="Times New Roman" w:hAnsi="Times New Roman" w:cs="Times New Roman"/>
            <w:sz w:val="18"/>
            <w:szCs w:val="18"/>
          </w:rPr>
          <w:t>@</w:t>
        </w:r>
        <w:r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rambler</w:t>
        </w:r>
        <w:r>
          <w:rPr>
            <w:rStyle w:val="a5"/>
            <w:rFonts w:ascii="Times New Roman" w:eastAsia="Times New Roman" w:hAnsi="Times New Roman" w:cs="Times New Roman"/>
            <w:sz w:val="18"/>
            <w:szCs w:val="18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281A8A" w:rsidRDefault="00CD0AC7">
      <w:pPr>
        <w:widowControl w:val="0"/>
        <w:ind w:right="-119"/>
        <w:jc w:val="center"/>
        <w:rPr>
          <w:sz w:val="18"/>
          <w:szCs w:val="18"/>
        </w:rPr>
      </w:pPr>
      <w:hyperlink r:id="rId16">
        <w:r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https</w:t>
        </w:r>
        <w:r>
          <w:rPr>
            <w:rStyle w:val="a5"/>
            <w:rFonts w:ascii="Times New Roman" w:eastAsia="Times New Roman" w:hAnsi="Times New Roman" w:cs="Times New Roman"/>
            <w:sz w:val="18"/>
            <w:szCs w:val="18"/>
          </w:rPr>
          <w:t>://</w:t>
        </w:r>
        <w:proofErr w:type="spellStart"/>
        <w:r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vk</w:t>
        </w:r>
        <w:proofErr w:type="spellEnd"/>
        <w:r>
          <w:rPr>
            <w:rStyle w:val="a5"/>
            <w:rFonts w:ascii="Times New Roman" w:eastAsia="Times New Roman" w:hAnsi="Times New Roman" w:cs="Times New Roman"/>
            <w:sz w:val="18"/>
            <w:szCs w:val="18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com</w:t>
        </w:r>
        <w:r>
          <w:rPr>
            <w:rStyle w:val="a5"/>
            <w:rFonts w:ascii="Times New Roman" w:eastAsia="Times New Roman" w:hAnsi="Times New Roman" w:cs="Times New Roman"/>
            <w:sz w:val="18"/>
            <w:szCs w:val="18"/>
          </w:rPr>
          <w:t>/</w:t>
        </w:r>
        <w:proofErr w:type="spellStart"/>
        <w:r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munditia</w:t>
        </w:r>
        <w:proofErr w:type="spellEnd"/>
      </w:hyperlink>
      <w:r>
        <w:br w:type="page"/>
      </w:r>
    </w:p>
    <w:p w:rsidR="00281A8A" w:rsidRDefault="00CD0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КОНФЕРЕНЦИИ</w:t>
      </w:r>
    </w:p>
    <w:p w:rsidR="00281A8A" w:rsidRDefault="00CD0AC7">
      <w:pPr>
        <w:widowControl w:val="0"/>
        <w:spacing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15 февраля 2024 года</w:t>
      </w:r>
    </w:p>
    <w:p w:rsidR="00281A8A" w:rsidRDefault="00CD0AC7">
      <w:pPr>
        <w:widowControl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(Нахичеванский ул., 29; онлайн формат)</w:t>
      </w:r>
    </w:p>
    <w:p w:rsidR="00281A8A" w:rsidRDefault="00CD0AC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hyperlink r:id="rId17">
        <w:r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https://rostgmu.ru/arch</w:t>
        </w:r>
        <w:r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ives/193036</w:t>
        </w:r>
      </w:hyperlink>
    </w:p>
    <w:p w:rsidR="00281A8A" w:rsidRDefault="00CD0AC7">
      <w:pPr>
        <w:widowControl w:val="0"/>
        <w:spacing w:line="276" w:lineRule="auto"/>
        <w:jc w:val="center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Ссылка:</w:t>
      </w:r>
      <w:hyperlink r:id="rId18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://events.webinar.ru/31479225/1618845617</w:t>
        </w:r>
        <w:proofErr w:type="gramEnd"/>
      </w:hyperlink>
    </w:p>
    <w:tbl>
      <w:tblPr>
        <w:tblW w:w="950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8222"/>
      </w:tblGrid>
      <w:tr w:rsidR="00281A8A">
        <w:trPr>
          <w:trHeight w:val="181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9:30-10:00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10:00-10:05</w:t>
            </w:r>
          </w:p>
          <w:p w:rsidR="00281A8A" w:rsidRDefault="00281A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Открытие конференции</w:t>
            </w:r>
          </w:p>
          <w:p w:rsidR="00281A8A" w:rsidRDefault="00CD0AC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С.А. Мусиенко -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организационного комитета, к.м.н., доцент кафед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гигиены №2ФГБОУ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Минздрава России.</w:t>
            </w:r>
          </w:p>
        </w:tc>
      </w:tr>
      <w:tr w:rsidR="00281A8A">
        <w:trPr>
          <w:trHeight w:val="48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10:05-10:10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Т.В. Жукова - председатель организационного комитета, д.м.н., профессор, заведующая кафедры общей гигиены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рава России</w:t>
            </w:r>
          </w:p>
        </w:tc>
      </w:tr>
      <w:tr w:rsidR="00281A8A">
        <w:trPr>
          <w:trHeight w:val="48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10:10-10:15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организационного комитета, к.м.н., доцент, заведующая кафедрой ЗОЖ и диетологии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10:15-10:30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aps/>
                <w:sz w:val="24"/>
                <w:szCs w:val="24"/>
              </w:rPr>
              <w:t>гигиена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«Анализ несоответствий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инспекции в сфере санитарно-эпидемиологического благополучия» - Федерального бюджетного учреждения здравоохранения «Центр гигиены и эпидемиологии в Ростовской области», к.м.н., ассистент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гигиены №2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Алексеенко С.П.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докладе рассматриваются особенности функционирование органов инспекции в сфере санитарно-эпидемиологического благополучия как одного из видов деятельности Центров гигиены и эпидемиологии при обеспечении контрольно-надзорных меропри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ятий на примере Ростовской       области. Рассмотрены актуальные вопросы по деятельности органа инспекции в соответствии с требованиями законодательства РФ в сфере аккредитации.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Проведен обзор информации о результатах внутренних аудитов органа инспекции 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основных выявляемых несоответствиях.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Установлено, что в сфере аудитов остаются нерешенные проблемы с интерпретацией выявленных несоответствий,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 т.е. с объективным (унифицированным, стандартизованным) присвоением этим несоответствиям того или иного уровня 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ритичности,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 что, в свою очередь, влияет на регуляторные решения. Результаты такого анализа позволяют расставить правильные приоритеты при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планировании и проведении внутренних аудитов, а также рационально использовать ресурсы для устранения причин критичес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ких несоответствий.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10:30-10: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81A8A" w:rsidRDefault="00281A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Социально-гигиенический мониторинг состояния здоровья работников, перенесших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зав. отделом эпидемиологии и экспертизы Федерального бюджетного учреждения здравоохранения «Центр гигиены и эпидемио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логии в Ростовской области»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Шитова Н.В.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докладе планируется осветить вопросы оценки состояния здоровья и работоспособности лиц, перенесших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-19, а также определить уровни профессионального риска последствий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-19 у работников различных сфер эконом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ической деятельности.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10:45-11:00</w:t>
            </w:r>
          </w:p>
          <w:p w:rsidR="00281A8A" w:rsidRDefault="00281A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Реализация Управлением Роспотребнадзора по Ростовской области мероприятий по профилактике рисков причинения вреда (ущерба) охраняемым законом ценностям в рамках федерального государственного контроля (на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дзора) в 2022-2023 гг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к.м.н., доцент кафед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гигиены №2 ФГБОУ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Минздрава России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</w:t>
            </w:r>
          </w:p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работе приведены сведения о видах профилактических мероприятий, проведение которых предусмотрено в рамках Федерального закона от 31.07.2020 № 248-ФЗ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 государственном контроле (надзоре) и муниципальном контроле в Российской Федерации», рассмотрены вопросы реализации Управлением Роспотребнадзора по Ростовской области комплексной системы профилактики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период 2023 года</w:t>
            </w:r>
          </w:p>
        </w:tc>
      </w:tr>
      <w:tr w:rsidR="00281A8A">
        <w:trPr>
          <w:trHeight w:val="27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  <w:p w:rsidR="00281A8A" w:rsidRDefault="00281A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«Гипотеза и факты о влиянии гиподинамии на здоровье лиц молодого возраста» - д.м.н., профессор, заведующая кафедры общей гигиены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Минздрава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Жукова Т.В.</w:t>
            </w:r>
          </w:p>
          <w:p w:rsidR="00281A8A" w:rsidRDefault="00CD0AC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Проблема кардиоваскулярного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риска среди лиц молодого возраста является одним из ведущих направлений профилактической медицины, прогнозирование риска развития сердечно-сосудистой патологии у молодёжи – одна из главных задача современной гигиены.</w:t>
            </w:r>
          </w:p>
        </w:tc>
      </w:tr>
      <w:tr w:rsidR="00281A8A">
        <w:trPr>
          <w:trHeight w:val="27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5-11:30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Подготовк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 субъектов и участников реализации медико-социальных блоков Национальных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к.м.н., доцент кафедры организации здравоохранения и общественного здоровья с курсом ИКТ в медицине и здравоохранении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РФ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Тлепцеришев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281A8A" w:rsidRDefault="00CD0AC7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/>
                <w:i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Национальных проектов «Демография», «Здравоохранения» требует подготовки (обучения) субъектов и участников по Образовательному Проекту: «Современное состояние и тенденция в изменении здоровья и медико-социального обеспечения населения реализации Национальн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ых целей развития РФ». Программа Образовательного Проекта включает правовое, организационное, финансово-экономическое и медико-социальные аспекты реализации НП «Демография», НП «Здравоохранения».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11:30-11:45</w:t>
            </w:r>
          </w:p>
          <w:p w:rsidR="00281A8A" w:rsidRDefault="00281A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shd w:val="clear" w:color="auto" w:fill="FFFFFF"/>
              <w:suppressAutoHyphens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«Гигиеническая оценка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рациона питания, пищевых предпочтений школьников Ростовской области» - к.м.н., доцент кафед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гигиены №2 ФГБОУ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Минздрава России.</w:t>
            </w:r>
          </w:p>
          <w:p w:rsidR="00281A8A" w:rsidRDefault="00CD0AC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Целью научно-исследовательской работы явилось выявление особенностей рациона питания, пищевых предпочтений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представлений о здоровом питании школьников. Исследование проводилось методом анкетирования учащихся 2, 5 и 10 классов (всего 3028) из 83 школ Ростовской области (29 городских и 54 сельских). В результате проведенного исследования установлен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о, что выявленные особенности рациона, пищевых предпочтений и представлений школьников о здоровом питании свидетельствуют о необходимости разработки и реализации обучающих программ соответствующей тематики, корректировки фактического питания с учетом получ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енных данных.</w:t>
            </w:r>
          </w:p>
        </w:tc>
      </w:tr>
      <w:tr w:rsidR="00281A8A">
        <w:trPr>
          <w:trHeight w:val="27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5-12:00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«Динамика доз медицинского облучения населения Ростовской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2019 по 2023 гг.» - ведущий специалист-эксперт отдела надзора за радиационной безопасностью и социально-гигиенического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Роспотребнадзора по Ростовской области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докладе представлены результаты анализа информации о дозах медицинского облучения населения Ростовской области, полученной в рамках радиационно-гигиенической паспортизации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итогом 2019-2023 гг. В работе приведена характеристика структуры выполняемых рентгенорадиологических процедур в медицинских организациях различных форм собственности, структуры коллективной дозы медицинского облучения населения, а также средние эффективные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дозы облучения пациентов, риски развития стохастических эффектов за счёт медицинского облучения.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81A8A" w:rsidRDefault="00281A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tabs>
                <w:tab w:val="left" w:leader="underscore" w:pos="433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«Гигиеническое обоснование риск-ориентированного подхода к оценке качества воды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Ростов-на-Дону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 с использованием геоинформационной системы.» - младший научный сотрудник отдела гигиены воды ФБУН ФНЦГ им. Ф.Ф. Эрисмана Роспотребнадзора Калюжный А.С.</w:t>
            </w:r>
          </w:p>
          <w:p w:rsidR="00281A8A" w:rsidRDefault="00CD0AC7">
            <w:pPr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Биологическое загрязнение окружающей среды, в том числе водных объектов, значительно влияе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 на формирование инфекционной заболеваемости населения. Поэтому существенный интерес представляет информация о бактериальном загрязнении водной среды, т.к. с водой и условиями водопользования населения связаны различные инфекционные заболевания человека.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Одним из основных критериев качества поверхностных водных объектов является обеспечение её эпидемиологической безопасности. Значимость этого критерия заключается в том, что вода, загрязнённая инфекционными агентами, обуславливает как повышенный фон споради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ческой заболеваемости, так и возникновение вспышек кишечных инфекций. Предполагается, что популяционный риск бактериального загрязнения существенно выше, чем химический. Для доказательства этого предположения необходимо проанализировать динамику бактериаль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ной обсемененности и изучить закономерности циркуляции патогенных и потенциально патогенных бактерий в воде открытых водоёмов и водопроводной воде г. Ростова-на-Дону. Создание и использование геоинформационных систем водной экосистемы г. Ростова-на-Дону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зволит повысить обоснованность принятия решений по снижению риска возникновения бактериальных инфекций, передающихся водным путём.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5-12:30</w:t>
            </w:r>
          </w:p>
          <w:p w:rsidR="00281A8A" w:rsidRDefault="00281A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A8A" w:rsidRDefault="00CD0AC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«Гигиена общественных отношений – современные вызовы и адекватные ответы»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к.м.н., старший преподаватель кафедры истории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Минздрава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Худоногов И.Ю. </w:t>
            </w:r>
          </w:p>
          <w:p w:rsidR="00281A8A" w:rsidRDefault="00CD0AC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Динамическое равновесие между стабильностью (консерватизмом) и развитием (изменениями, прогрессом) является высшим проявлением гармонии, которое сегодня принято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называть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Great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Convergence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 Указанное явление как частный случай глобализации визуализируется в информатике, экономике, межконфессиональных взаимодействиях, во всех современных науках, медицине и гуманитарной сфере. Настоящий доклад посвящен интег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рированию теургического и социально-психологического инструментария в профилактическую медицину, зоопсихологию и эволюционное учение.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12:30-12:45</w:t>
            </w:r>
          </w:p>
          <w:p w:rsidR="00281A8A" w:rsidRDefault="00281A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7" w:rsidRPr="00CD0AC7" w:rsidRDefault="00CD0AC7" w:rsidP="00CD0AC7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0AC7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</w:t>
            </w:r>
            <w:r w:rsidRPr="00CD0A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AC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заболеваемость как индикатор состояния здоровья населения в городе Ростове-на-дону</w:t>
            </w:r>
            <w:r w:rsidRPr="00CD0AC7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CD0AC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D0AC7">
              <w:rPr>
                <w:rFonts w:ascii="Times New Roman" w:hAnsi="Times New Roman" w:cs="Times New Roman"/>
                <w:iCs/>
                <w:sz w:val="24"/>
                <w:szCs w:val="24"/>
              </w:rPr>
              <w:t>рач по общей гигиене отделения коммунальной гигиены и гигиены труда отдела санитарно-эпидемиологической инспекционной деятельности филиала Федерального бюджетного учреждения здравоохранения «Центр гигиены и эпидемиологии в Ростовской области» в г. Ростове-на-Дону</w:t>
            </w:r>
          </w:p>
          <w:p w:rsidR="00281A8A" w:rsidRPr="00CD0AC7" w:rsidRDefault="00CD0AC7" w:rsidP="00CD0AC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CD0A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посвящена </w:t>
            </w:r>
            <w:r w:rsidRPr="00CD0AC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CD0AC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рофессиональны</w:t>
            </w:r>
            <w:r w:rsidRPr="00CD0AC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CD0AC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заболевания</w:t>
            </w:r>
            <w:r w:rsidRPr="00CD0AC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м, которые являются</w:t>
            </w:r>
            <w:r w:rsidRPr="00CD0AC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зеркальн</w:t>
            </w:r>
            <w:r w:rsidRPr="00CD0AC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ым</w:t>
            </w:r>
            <w:r w:rsidRPr="00CD0AC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отражение</w:t>
            </w:r>
            <w:r w:rsidRPr="00CD0AC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CD0AC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неблагоприятных условий труда. Они возникают, когда на рабочем месте вредные производственные факторы превышают предельно допустимые величины, установленные в законодательном порядке. Они имеют большую социальную значимость </w:t>
            </w:r>
            <w:r w:rsidRPr="00CD0AC7">
              <w:rPr>
                <w:rFonts w:ascii="Times New Roman" w:hAnsi="Times New Roman" w:cs="Times New Roman"/>
                <w:i/>
                <w:sz w:val="24"/>
                <w:szCs w:val="24"/>
              </w:rPr>
              <w:t>даже при единичных случаях профессиональных заболеваний, учитывая, что диагноз профессионального заболевания свидетельствует о наличии неблагоприятных условий труда, требующих безотлагательного принятия соответствующих профилактических мер на производстве</w:t>
            </w:r>
            <w:bookmarkEnd w:id="0"/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12:45-13:15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pStyle w:val="aa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Перерыв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13:15-13:30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ДИЕТОЛОГИЯ</w:t>
            </w:r>
          </w:p>
          <w:p w:rsidR="00281A8A" w:rsidRDefault="00CD0AC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«Проблемы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нутритивной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паллиативных пациентов. Роль профессионального врачебного сообщества и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организаций» - врач-диетолог высшей квалификационной категории, главный специалист-диетолог Министерства здравоохранения Краснодарского края и Южного федерального округа,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«НИИ ККБ 1» (Государственное бюджетное учреждение здравоохранения «Научно-исследовательский институт – краевая клиническая больница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»), ассистент кафедры ФПК и ППС ФГБОУ Кубанский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ГМУКадырова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выступлении рассмотрены основные механ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измы и особенности развития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нутритивной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недостаточности у онкологических больных паллиативного профиля, возможности и конкретные алгоритмы применения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парентерального питания с позиций международных и российских исследований и нормативных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ов. Также раскрываются вопросы профессионального взаимодействия бригады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нутритивной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вклад общественных организаций в оказание помощи данной категории пациентов.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13:30-13:45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Коморбидность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РПП и депрессии. Современные подходы терапии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ндидат психологических наук, клинический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:rsidR="00281A8A" w:rsidRDefault="00CD0AC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докладе последовательно излагаются клинические типы и особенности расстройств пищевого поведения, наиболее часто выявляемые при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депрессии 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Предлагается методика диагностики, а также спосо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бы коррекции, включая алгоритм последовательной работы с пациентом.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13:45-14:00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«Лечебное голодание как фактор здоровья человека»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к.м.н., ассистент кафедры ЗОЖ и диетологии ФГБОУ 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Минздрава России, главный внештатный диетолог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остовской области,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врач-диетолог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Бычков И.Н.</w:t>
            </w:r>
          </w:p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докладе приводятся данные международных исследований о полном или частичном голодании, а также опыт отечественных ученых по реализации разгрузочной диетотерапии, обсуждаются варианты и методики проведения, ож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идаемые краткосрочные и долгосрочные эффекты. Приводятся клинические примеры отечественной школы, а также собственные результаты многолетней работы с указанной группой пациентов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«Минорные компоненты в диетотерапии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менопаузы»-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к.м.н., доцент, зав. кафедрой ЗОЖ и диетологии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281A8A" w:rsidRDefault="00CD0AC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ассистент кафедры ЗОЖ и диетологии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врач-эндокринолог, диетолог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Я.О.</w:t>
            </w:r>
          </w:p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докладе описывается роль и механизмы действия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минорных компонентов пищи с позиций доказательной медицины, а также возможности использования таковых с учетом российского законодательства при климактерическом синдроме. Предлагается алгоритм персонификации рациона при климактерическом синдроме с учетом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международных рекомендаций и отечественного законодательства.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«Особенности диетотерапии при патологии желудочно-кишечного тракта. Что нового в мире науки и практики?» - врач-гастроэнтеролог, ассистент кафедры пропедевтики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болезней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РФ, Косенко В.А.</w:t>
            </w:r>
          </w:p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докладе приводятся современные научные исследования, посвященные формированию патологии желудочно-кишечного тракта при нарушении рекомендованной структуры рациона, а также возможности их коррекции.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:30-14:45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«Витамины и минералы в практике врача-диетолога. Какой дефицит в приоритете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д.м.н., профессор, врач-терапевт, клинический фармаколог, заведующий кафедрой клинической фармакологии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фармакотерапии КГМА, филиала ФГБОУ ДПО 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НПО МЗ РФ Максимов М.Л.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врач-диетолог, эндокринолог, ассистент кафедры ЗОЖ и диетологии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к.м.н., доцент, заведующая кафедрой ЗОЖ и диетологии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докладе освещ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ены данные международных обзоров, посвященных вопросам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микронутриентной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недостаточности. Приведены причины развития наиболее часто встречающихся дефицитных состояний у различных групп населения, пищевые факторы развития, способы коррекции рациона.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14.45-1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«Диетотерапия при старческой астении»</w:t>
            </w:r>
          </w:p>
          <w:p w:rsidR="00281A8A" w:rsidRDefault="00CD0AC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врач-эндокринолог, ГБУ РО РОКБ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докладе приведены современные аспекты формирования синдрома старческой астении, детально описан вклад нерационального питания и связи его с сопутствую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щими заболеваниями. Приведены фактические данные по особенностям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нутритивного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статуса пациентов с данной патологией. Приводится подробный разбор современной нормативной базы и международных клинических рекомендаций по диетотерапии.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тему: «Программы физической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нутритивная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для профилактики деменции» - к.м.н., врач по лечебной физкультуре, врач физической и реабилитационной медицины ГБУ РО «ЛРЦ 1», врач высшей квалификационной категории Корецкая А.Ю.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докладе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свещаются вопросы первичной профилактики деменции, а именно коррекция модифицируемых факторов риска (гиподинамии и нерационального питания). Приводятся варианты программ физической активности, а также эффективные диетологические паттерны, оказывающие непос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редственное влияние на когнитивные функции, а также оказывающие непосредственное влияние на повышение церебральной перфузии и мозгового кровотока.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«НАЖБП. Современные аспекты диетотерапии»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врач-диетолог, эндокринолог,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ЗОЖ и диетологии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81A8A" w:rsidRDefault="00CD0AC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д.м.н., профессор, заведующая кафедрой общей врачебной практики (семейной медицины) с курсами гериатрии и физиотерапии ФПК и ППС ФГБОУ ВО «Ростовский ГМУ»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внештатный специалист по общей врачебной практике Минздрава России по ЮФО и Минздрава Ростовской области,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к.м.н., доцент, заведующая кафедрой ЗОЖ и диетологии ФПК и ППС ФГБОУ ВО «Ростовский ГМУ» Минздрава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281A8A" w:rsidRDefault="0028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докладе приводятся современные данные пищевым факторам риска, особенностям патогенеза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нутритивного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статуса при неалкогольной жировой болезни печени. Детально описана диетотерапии при различных вариантах сочетания НАЖБП с другими метаболическими заболеван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иями, особенности персонификации рациона с использованием минорных компонентов пищи с позиций не только международных исследований, но и современной российской законодательной базы.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при различных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иантах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алопеций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1A8A" w:rsidRDefault="00CD0AC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д.м.н., профессор, заведующая кафедрой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Сидоренко О.А.</w:t>
            </w:r>
          </w:p>
          <w:p w:rsidR="00281A8A" w:rsidRDefault="00CD0AC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ЧУЗ «КБ «РЖД-медицина», г. Ростов-на-Дону, Поликлиника № 1 (на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с.Ростов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-Главный)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докладе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редставлены различные варианты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микронутриентного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дисбаланса (недостаток и избыток витаминов и минералов), ведущим симптомом которых является нарушение роста волос. Приводятся современные научные систематические обзоры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метаанализы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взаимосвязи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микронутриен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дисбаланса и развития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алопеций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Приводятся конкретные алгоритмы обследования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варианты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коррекции выявленных состояний. Также приведены результаты собственных клинических наблюдений и исследований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15.45-16.00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«Питание при некоторых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эндокринных заболеваниях»</w:t>
            </w:r>
          </w:p>
          <w:p w:rsidR="00281A8A" w:rsidRDefault="00CD0AC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к.м.н., врач-эндокринолог, диетолог Сорокина Ю.А.</w:t>
            </w:r>
          </w:p>
          <w:p w:rsidR="00281A8A" w:rsidRDefault="00CD0AC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докладе представлены современные подходы к алиментарной профилактике и диетотерапии наиболее распространенных и часто встречающихся в практике врача первичного звена здравоохра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эндокринных заболеваний. Приведен исчерпывающий алгоритм диагностики непротивной недостаточности и способах современной коррекции, включая использование витаминов, минералов, минорных компонентов пищи.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«Диетотерапия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кардиологии»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к.м.н., 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терапии с курсом диетологии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Хрипунова И.Г.</w:t>
            </w:r>
          </w:p>
          <w:p w:rsidR="00281A8A" w:rsidRDefault="00CD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докладе приведены современные данные отечественных и зарубежных исследований, посвященных вопросам питания кардиологического пациента.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алгоритмы назначения лечебного питания, освещены спорные вопросы современного законодательства.</w:t>
            </w:r>
          </w:p>
        </w:tc>
      </w:tr>
      <w:tr w:rsidR="00281A8A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A" w:rsidRDefault="00CD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 и ответы на вопросы</w:t>
            </w:r>
          </w:p>
        </w:tc>
      </w:tr>
    </w:tbl>
    <w:p w:rsidR="00281A8A" w:rsidRDefault="00281A8A">
      <w:pPr>
        <w:widowControl w:val="0"/>
        <w:tabs>
          <w:tab w:val="left" w:pos="2664"/>
        </w:tabs>
        <w:rPr>
          <w:rFonts w:ascii="Times New Roman" w:hAnsi="Times New Roman" w:cs="Times New Roman"/>
          <w:b/>
          <w:sz w:val="24"/>
          <w:szCs w:val="24"/>
        </w:rPr>
      </w:pPr>
    </w:p>
    <w:p w:rsidR="00281A8A" w:rsidRDefault="00281A8A">
      <w:pPr>
        <w:widowControl w:val="0"/>
        <w:tabs>
          <w:tab w:val="left" w:pos="2664"/>
        </w:tabs>
        <w:rPr>
          <w:rFonts w:ascii="Times New Roman" w:hAnsi="Times New Roman" w:cs="Times New Roman"/>
          <w:b/>
          <w:sz w:val="24"/>
          <w:szCs w:val="24"/>
        </w:rPr>
      </w:pPr>
    </w:p>
    <w:p w:rsidR="00281A8A" w:rsidRDefault="00CD0AC7">
      <w:pPr>
        <w:suppressAutoHyphens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молодых ученых и специалистов</w:t>
      </w:r>
    </w:p>
    <w:p w:rsidR="00281A8A" w:rsidRDefault="00281A8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A8A" w:rsidRDefault="00CD0AC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Нахичеванский ул., 29; онлайн формат</w:t>
      </w:r>
    </w:p>
    <w:p w:rsidR="00281A8A" w:rsidRDefault="00CD0AC7">
      <w:pPr>
        <w:widowControl w:val="0"/>
        <w:spacing w:line="276" w:lineRule="auto"/>
        <w:jc w:val="center"/>
        <w:rPr>
          <w:rFonts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Ссылка:</w:t>
      </w:r>
      <w:hyperlink r:id="rId19">
        <w:r>
          <w:rPr>
            <w:rStyle w:val="a5"/>
            <w:rFonts w:ascii="Times New Roman" w:hAnsi="Times New Roman" w:cs="Times New Roman"/>
            <w:sz w:val="24"/>
            <w:szCs w:val="24"/>
          </w:rPr>
          <w:t>в</w:t>
        </w:r>
        <w:proofErr w:type="spellEnd"/>
        <w:proofErr w:type="gramEnd"/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стадии формирования</w:t>
      </w:r>
    </w:p>
    <w:p w:rsidR="00281A8A" w:rsidRDefault="00CD0AC7">
      <w:pPr>
        <w:widowControl w:val="0"/>
        <w:spacing w:line="276" w:lineRule="auto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Секция 1</w:t>
      </w:r>
    </w:p>
    <w:p w:rsidR="00281A8A" w:rsidRDefault="00CD0AC7">
      <w:pPr>
        <w:suppressAutoHyphens w:val="0"/>
        <w:ind w:left="-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«Особенности диетотерапии и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нутритивного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статуса при различных состояниях и заболеваниях» </w:t>
      </w:r>
    </w:p>
    <w:p w:rsidR="00281A8A" w:rsidRDefault="00CD0AC7">
      <w:pPr>
        <w:suppressAutoHyphens w:val="0"/>
        <w:ind w:left="-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Формат: онлайн на платформе </w:t>
      </w:r>
    </w:p>
    <w:p w:rsidR="00281A8A" w:rsidRDefault="00CD0AC7">
      <w:pPr>
        <w:suppressAutoHyphens w:val="0"/>
        <w:ind w:left="-142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Google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Meet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https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://</w:t>
      </w:r>
      <w:r w:rsidRPr="00CD0AC7"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meet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google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com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thy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tvyb</w:t>
      </w:r>
      <w:proofErr w:type="spellEnd"/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dqi</w:t>
      </w:r>
      <w:proofErr w:type="spellEnd"/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281A8A" w:rsidRPr="00CD0AC7" w:rsidRDefault="00281A8A">
      <w:pPr>
        <w:suppressAutoHyphens w:val="0"/>
        <w:ind w:left="-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A8A" w:rsidRDefault="00CD0AC7">
      <w:pPr>
        <w:pStyle w:val="ae"/>
        <w:suppressAutoHyphens w:val="0"/>
        <w:spacing w:after="0" w:line="240" w:lineRule="auto"/>
        <w:ind w:left="-142"/>
        <w:jc w:val="both"/>
      </w:pPr>
      <w:r w:rsidRPr="00CD0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Секция</w:t>
      </w:r>
      <w:r w:rsidRPr="00CD0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</w:p>
    <w:p w:rsidR="00281A8A" w:rsidRDefault="00CD0AC7">
      <w:pPr>
        <w:ind w:left="-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Социально-гигиенический мониторинг здоровья населения»</w:t>
      </w:r>
    </w:p>
    <w:p w:rsidR="00281A8A" w:rsidRDefault="00CD0AC7">
      <w:pPr>
        <w:ind w:left="-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Формат: онлайн на платформе </w:t>
      </w:r>
    </w:p>
    <w:p w:rsidR="00281A8A" w:rsidRPr="00CD0AC7" w:rsidRDefault="00CD0AC7">
      <w:pPr>
        <w:ind w:left="-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Google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Meet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hyperlink r:id="rId20">
        <w:r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https</w:t>
        </w:r>
        <w:r w:rsidRPr="00CD0AC7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://</w:t>
        </w:r>
      </w:hyperlink>
      <w:r w:rsidRPr="00CD0AC7">
        <w:rPr>
          <w:rFonts w:ascii="Arial" w:hAnsi="Arial"/>
          <w:color w:val="5F6368"/>
          <w:spacing w:val="5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meet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google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com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rea</w:t>
      </w:r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ooau</w:t>
      </w:r>
      <w:proofErr w:type="spellEnd"/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fef</w:t>
      </w:r>
      <w:proofErr w:type="spellEnd"/>
      <w:r w:rsidRPr="00CD0A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281A8A" w:rsidRPr="00CD0AC7" w:rsidRDefault="00281A8A">
      <w:pPr>
        <w:ind w:left="-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A8A" w:rsidRDefault="00CD0AC7">
      <w:pPr>
        <w:ind w:left="-14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Секция 3</w:t>
      </w:r>
    </w:p>
    <w:p w:rsidR="00281A8A" w:rsidRDefault="00CD0AC7">
      <w:pPr>
        <w:ind w:left="-142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«Социально-гигиенический мониторинг среды обитания»</w:t>
      </w:r>
    </w:p>
    <w:p w:rsidR="00281A8A" w:rsidRDefault="00CD0AC7">
      <w:pPr>
        <w:ind w:left="-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Формат: онлайн на платформе </w:t>
      </w:r>
    </w:p>
    <w:p w:rsidR="00281A8A" w:rsidRDefault="00CD0AC7">
      <w:pPr>
        <w:ind w:left="-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hyperlink>
        <w:r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</w:t>
        </w:r>
      </w:hyperlink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meet.google.com/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fts-wfgs-yzh</w:t>
      </w:r>
      <w:proofErr w:type="spellEnd"/>
    </w:p>
    <w:p w:rsidR="00281A8A" w:rsidRDefault="00281A8A">
      <w:pPr>
        <w:ind w:left="-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A8A" w:rsidRDefault="00281A8A">
      <w:pPr>
        <w:widowControl w:val="0"/>
        <w:tabs>
          <w:tab w:val="left" w:pos="2664"/>
        </w:tabs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1A8A" w:rsidRDefault="00CD0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окончательного формирования программы до 01.12.2024</w:t>
      </w:r>
    </w:p>
    <w:p w:rsidR="00281A8A" w:rsidRDefault="00CD0AC7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(Прием тезисов и заявок на участие с докладом до 01 декабря </w:t>
      </w:r>
      <w:r>
        <w:rPr>
          <w:rFonts w:ascii="Times New Roman" w:hAnsi="Times New Roman" w:cs="Times New Roman"/>
          <w:sz w:val="24"/>
          <w:szCs w:val="24"/>
        </w:rPr>
        <w:t>2024 года)</w:t>
      </w:r>
    </w:p>
    <w:p w:rsidR="00281A8A" w:rsidRDefault="00281A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A8A" w:rsidRDefault="00281A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A8A" w:rsidRDefault="00281A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A8A" w:rsidRDefault="00281A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A8A" w:rsidRDefault="00CD0AC7">
      <w:pPr>
        <w:widowControl w:val="0"/>
        <w:tabs>
          <w:tab w:val="left" w:pos="2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организационного комитета, к.м.н., доцент                         Мусиенко С.А.</w:t>
      </w:r>
    </w:p>
    <w:sectPr w:rsidR="00281A8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4540"/>
    <w:multiLevelType w:val="multilevel"/>
    <w:tmpl w:val="BEA41E6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D17EA"/>
    <w:multiLevelType w:val="multilevel"/>
    <w:tmpl w:val="64CC713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8A"/>
    <w:rsid w:val="00281A8A"/>
    <w:rsid w:val="00C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9B15D-20FA-48CE-BC2E-8312F02F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Arial"/>
      <w:sz w:val="20"/>
      <w:szCs w:val="20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1">
    <w:name w:val="WW8Num3z1"/>
    <w:qFormat/>
    <w:rPr>
      <w:rFonts w:ascii="Symbol" w:hAnsi="Symbol" w:cs="Symbol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a4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qFormat/>
    <w:rPr>
      <w:rFonts w:cs="Arial"/>
    </w:rPr>
  </w:style>
  <w:style w:type="character" w:customStyle="1" w:styleId="docdata">
    <w:name w:val="docdata"/>
    <w:basedOn w:val="a1"/>
    <w:qFormat/>
  </w:style>
  <w:style w:type="character" w:styleId="a7">
    <w:name w:val="Strong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rFonts w:cs="Times New Roman"/>
      <w:lang w:val="en-US"/>
    </w:r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Cell">
    <w:name w:val="ConsPlusCel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a">
    <w:name w:val="No Spacing"/>
    <w:qFormat/>
    <w:rPr>
      <w:rFonts w:ascii="Calibri" w:eastAsia="Calibri" w:hAnsi="Calibri" w:cs="Arial"/>
      <w:sz w:val="20"/>
      <w:szCs w:val="20"/>
      <w:lang w:val="ru-RU" w:bidi="ar-SA"/>
    </w:rPr>
  </w:style>
  <w:style w:type="paragraph" w:customStyle="1" w:styleId="Textbody">
    <w:name w:val="Text body"/>
    <w:basedOn w:val="a"/>
    <w:qFormat/>
    <w:pPr>
      <w:spacing w:after="140" w:line="288" w:lineRule="auto"/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bidi="hi-IN"/>
    </w:rPr>
  </w:style>
  <w:style w:type="paragraph" w:styleId="ab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qFormat/>
    <w:pPr>
      <w:jc w:val="both"/>
    </w:pPr>
    <w:rPr>
      <w:rFonts w:ascii="Times New Roman" w:eastAsia="Times New Roman" w:hAnsi="Times New Roman" w:cs="Times New Roman"/>
      <w:b/>
      <w:sz w:val="28"/>
      <w:lang w:val="en-US"/>
    </w:rPr>
  </w:style>
  <w:style w:type="paragraph" w:customStyle="1" w:styleId="ac">
    <w:name w:val="Текст в заданном формате"/>
    <w:basedOn w:val="a"/>
    <w:qFormat/>
    <w:pPr>
      <w:widowControl w:val="0"/>
    </w:pPr>
    <w:rPr>
      <w:rFonts w:ascii="Courier New" w:eastAsia="NSimSun" w:hAnsi="Courier New" w:cs="Courier New"/>
      <w:lang w:bidi="hi-IN"/>
    </w:rPr>
  </w:style>
  <w:style w:type="paragraph" w:styleId="ad">
    <w:name w:val="Balloon Text"/>
    <w:basedOn w:val="a"/>
    <w:qFormat/>
    <w:rPr>
      <w:rFonts w:ascii="Tahoma" w:hAnsi="Tahoma" w:cs="Times New Roman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cs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events.webinar.ru/31479225/16188456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rostgmu.ru/archives/1930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unditia" TargetMode="External"/><Relationship Id="rId20" Type="http://schemas.openxmlformats.org/officeDocument/2006/relationships/hyperlink" Target="https://meet.google.com/tyy-kcbf-nk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gigienafpkpps@rambler.r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events.webinar.ru/31479225/16188456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3424</Words>
  <Characters>19517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2024-10-17T12:25:00Z</cp:lastPrinted>
  <dcterms:created xsi:type="dcterms:W3CDTF">2024-10-17T13:25:00Z</dcterms:created>
  <dcterms:modified xsi:type="dcterms:W3CDTF">2024-10-22T07:46:00Z</dcterms:modified>
  <dc:language>en-US</dc:language>
</cp:coreProperties>
</file>