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071" w:rsidRPr="00A62454" w:rsidRDefault="00571071" w:rsidP="00571071">
      <w:pPr>
        <w:pStyle w:val="Default"/>
        <w:spacing w:line="360" w:lineRule="auto"/>
        <w:ind w:right="140"/>
        <w:jc w:val="center"/>
      </w:pPr>
      <w:r w:rsidRPr="00A62454">
        <w:rPr>
          <w:b/>
          <w:bCs/>
        </w:rPr>
        <w:t>АННОТАЦИЯ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center"/>
        <w:rPr>
          <w:b/>
          <w:bCs/>
        </w:rPr>
      </w:pPr>
      <w:r w:rsidRPr="00A62454">
        <w:rPr>
          <w:b/>
          <w:bCs/>
        </w:rPr>
        <w:t>«Патофизиология»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3313"/>
      </w:tblGrid>
      <w:tr w:rsidR="00571071" w:rsidRPr="00A62454" w:rsidTr="00107013">
        <w:tc>
          <w:tcPr>
            <w:tcW w:w="6048" w:type="dxa"/>
            <w:hideMark/>
          </w:tcPr>
          <w:p w:rsidR="00571071" w:rsidRPr="00A62454" w:rsidRDefault="00571071" w:rsidP="00107013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sz w:val="24"/>
                <w:szCs w:val="24"/>
                <w:lang w:eastAsia="ar-SA"/>
              </w:rPr>
            </w:pPr>
            <w:r w:rsidRPr="00A62454">
              <w:rPr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</w:tcPr>
          <w:p w:rsidR="00571071" w:rsidRPr="00A62454" w:rsidRDefault="00111C53" w:rsidP="00107013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31.05.02 Педиатрия</w:t>
            </w:r>
          </w:p>
        </w:tc>
      </w:tr>
      <w:tr w:rsidR="00571071" w:rsidRPr="00A62454" w:rsidTr="00107013">
        <w:tc>
          <w:tcPr>
            <w:tcW w:w="6048" w:type="dxa"/>
          </w:tcPr>
          <w:p w:rsidR="00571071" w:rsidRPr="00A62454" w:rsidRDefault="00571071" w:rsidP="00107013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A62454">
              <w:rPr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</w:tcPr>
          <w:p w:rsidR="00571071" w:rsidRPr="00A62454" w:rsidRDefault="00571071" w:rsidP="00107013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sz w:val="24"/>
                <w:szCs w:val="24"/>
                <w:lang w:eastAsia="ar-SA"/>
              </w:rPr>
            </w:pPr>
            <w:r w:rsidRPr="00A62454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571071" w:rsidRPr="00A62454" w:rsidTr="00107013">
        <w:tc>
          <w:tcPr>
            <w:tcW w:w="6048" w:type="dxa"/>
          </w:tcPr>
          <w:p w:rsidR="00571071" w:rsidRPr="00A62454" w:rsidRDefault="00571071" w:rsidP="00336196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sz w:val="24"/>
                <w:szCs w:val="24"/>
                <w:lang w:eastAsia="ar-SA"/>
              </w:rPr>
            </w:pPr>
            <w:r w:rsidRPr="00A62454">
              <w:rPr>
                <w:sz w:val="24"/>
                <w:szCs w:val="24"/>
                <w:lang w:eastAsia="ar-SA"/>
              </w:rPr>
              <w:t xml:space="preserve">Форма промежуточной аттестации </w:t>
            </w:r>
            <w:r w:rsidR="0033619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19" w:type="dxa"/>
          </w:tcPr>
          <w:p w:rsidR="00571071" w:rsidRPr="00A62454" w:rsidRDefault="00571071" w:rsidP="00107013">
            <w:pPr>
              <w:widowControl w:val="0"/>
              <w:suppressAutoHyphens/>
              <w:autoSpaceDE w:val="0"/>
              <w:spacing w:after="0" w:line="360" w:lineRule="auto"/>
              <w:ind w:right="140"/>
              <w:jc w:val="center"/>
              <w:rPr>
                <w:sz w:val="24"/>
                <w:szCs w:val="24"/>
                <w:lang w:eastAsia="ar-SA"/>
              </w:rPr>
            </w:pPr>
            <w:r w:rsidRPr="00A62454"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571071" w:rsidRPr="00A62454" w:rsidRDefault="00571071" w:rsidP="00571071">
      <w:pPr>
        <w:pStyle w:val="Default"/>
        <w:spacing w:line="360" w:lineRule="auto"/>
        <w:ind w:right="140"/>
        <w:jc w:val="center"/>
      </w:pPr>
    </w:p>
    <w:p w:rsidR="00571071" w:rsidRPr="00A62454" w:rsidRDefault="00571071" w:rsidP="00571071">
      <w:pPr>
        <w:pStyle w:val="Default"/>
        <w:spacing w:line="360" w:lineRule="auto"/>
        <w:ind w:right="140"/>
        <w:rPr>
          <w:b/>
          <w:bCs/>
        </w:rPr>
      </w:pPr>
      <w:r w:rsidRPr="00A62454">
        <w:rPr>
          <w:b/>
          <w:bCs/>
        </w:rPr>
        <w:t>Цель изучения дисциплины</w:t>
      </w:r>
    </w:p>
    <w:p w:rsidR="00571071" w:rsidRPr="00A62454" w:rsidRDefault="00571071" w:rsidP="00571071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4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454">
        <w:rPr>
          <w:rFonts w:ascii="Times New Roman" w:hAnsi="Times New Roman"/>
          <w:sz w:val="24"/>
          <w:szCs w:val="24"/>
        </w:rPr>
        <w:t xml:space="preserve">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</w:t>
      </w:r>
    </w:p>
    <w:p w:rsidR="00571071" w:rsidRPr="000C4194" w:rsidRDefault="00571071" w:rsidP="00571071">
      <w:pPr>
        <w:pStyle w:val="a3"/>
        <w:widowControl w:val="0"/>
        <w:numPr>
          <w:ilvl w:val="0"/>
          <w:numId w:val="1"/>
        </w:numPr>
        <w:spacing w:after="0" w:line="360" w:lineRule="auto"/>
        <w:ind w:left="0" w:right="140" w:firstLine="0"/>
        <w:jc w:val="both"/>
        <w:rPr>
          <w:rFonts w:ascii="Times New Roman" w:hAnsi="Times New Roman"/>
          <w:color w:val="00B0F0"/>
          <w:sz w:val="24"/>
          <w:szCs w:val="24"/>
        </w:rPr>
      </w:pPr>
      <w:r w:rsidRPr="000C4194">
        <w:rPr>
          <w:rFonts w:ascii="Times New Roman" w:hAnsi="Times New Roman"/>
          <w:bCs/>
          <w:iCs/>
          <w:sz w:val="24"/>
          <w:szCs w:val="24"/>
        </w:rPr>
        <w:t xml:space="preserve"> формирование методологической, методической и практической базы рационального мышления и эффективного профессионального действия врача.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1071" w:rsidRPr="00A62454" w:rsidRDefault="00571071" w:rsidP="00571071">
      <w:pPr>
        <w:pStyle w:val="Default"/>
        <w:spacing w:line="360" w:lineRule="auto"/>
        <w:ind w:right="140"/>
      </w:pPr>
      <w:r w:rsidRPr="00A62454">
        <w:t xml:space="preserve">2. </w:t>
      </w:r>
      <w:r w:rsidRPr="00A62454">
        <w:rPr>
          <w:b/>
          <w:bCs/>
        </w:rPr>
        <w:t xml:space="preserve">Требования к результатам освоения дисциплины </w:t>
      </w:r>
    </w:p>
    <w:p w:rsidR="00571071" w:rsidRPr="00C84C90" w:rsidRDefault="00571071" w:rsidP="00571071">
      <w:pPr>
        <w:widowControl w:val="0"/>
        <w:spacing w:after="0" w:line="360" w:lineRule="auto"/>
        <w:ind w:right="140"/>
        <w:rPr>
          <w:rFonts w:eastAsia="Calibri"/>
          <w:sz w:val="24"/>
          <w:szCs w:val="24"/>
        </w:rPr>
      </w:pPr>
      <w:r w:rsidRPr="00A62454">
        <w:rPr>
          <w:sz w:val="24"/>
          <w:szCs w:val="24"/>
          <w:lang w:eastAsia="ru-RU"/>
        </w:rPr>
        <w:t>Процесс изучения дисциплины направлено на формирование следующих комп</w:t>
      </w:r>
      <w:r w:rsidR="00342997">
        <w:rPr>
          <w:sz w:val="24"/>
          <w:szCs w:val="24"/>
          <w:lang w:eastAsia="ru-RU"/>
        </w:rPr>
        <w:t xml:space="preserve">етенций в соответствии с ФГОС </w:t>
      </w:r>
      <w:r w:rsidR="00336196">
        <w:rPr>
          <w:sz w:val="24"/>
          <w:szCs w:val="24"/>
          <w:lang w:eastAsia="ru-RU"/>
        </w:rPr>
        <w:t xml:space="preserve">ВО </w:t>
      </w:r>
      <w:r w:rsidR="00342997">
        <w:rPr>
          <w:sz w:val="24"/>
          <w:szCs w:val="24"/>
          <w:lang w:eastAsia="ru-RU"/>
        </w:rPr>
        <w:t>3++</w:t>
      </w:r>
      <w:r w:rsidRPr="00A62454">
        <w:rPr>
          <w:sz w:val="24"/>
          <w:szCs w:val="24"/>
          <w:lang w:eastAsia="ru-RU"/>
        </w:rPr>
        <w:t xml:space="preserve"> по специальности</w:t>
      </w:r>
      <w:r w:rsidRPr="00A62454">
        <w:rPr>
          <w:rFonts w:eastAsia="Calibri"/>
          <w:sz w:val="24"/>
          <w:szCs w:val="24"/>
          <w:lang w:eastAsia="ru-RU"/>
        </w:rPr>
        <w:t xml:space="preserve"> 31.05.0</w:t>
      </w:r>
      <w:r w:rsidR="00385195">
        <w:rPr>
          <w:rFonts w:eastAsia="Calibri"/>
          <w:sz w:val="24"/>
          <w:szCs w:val="24"/>
          <w:lang w:eastAsia="ru-RU"/>
        </w:rPr>
        <w:t>2 Педиатрия.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color w:val="00B0F0"/>
        </w:rPr>
      </w:pPr>
      <w:r w:rsidRPr="00A62454">
        <w:t xml:space="preserve">3. </w:t>
      </w:r>
      <w:r w:rsidRPr="00A62454">
        <w:rPr>
          <w:b/>
          <w:bCs/>
        </w:rPr>
        <w:t xml:space="preserve">Краткое </w:t>
      </w:r>
      <w:r w:rsidRPr="00A62454">
        <w:t>с</w:t>
      </w:r>
      <w:r w:rsidRPr="00A62454">
        <w:rPr>
          <w:b/>
          <w:bCs/>
        </w:rPr>
        <w:t xml:space="preserve">одержание дисциплины 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t>1.</w:t>
      </w:r>
      <w:r w:rsidRPr="00A62454">
        <w:rPr>
          <w:b/>
          <w:snapToGrid w:val="0"/>
          <w:lang w:eastAsia="ru-RU"/>
        </w:rPr>
        <w:t xml:space="preserve"> Общая нозология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t>Предмет, задачи и методы патологической физиологии. Общая нозология, этиология, патогенез.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rPr>
          <w:b/>
          <w:snapToGrid w:val="0"/>
          <w:lang w:eastAsia="ru-RU"/>
        </w:rPr>
        <w:t>2. Повреждающее действие факторов внешней среды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t xml:space="preserve">  Лучевая травма. Причины, механизмы, исходы. Электротравма, механизмы повреждения.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rPr>
          <w:b/>
          <w:snapToGrid w:val="0"/>
          <w:lang w:eastAsia="ru-RU"/>
        </w:rPr>
        <w:t>3. Типовые патологические процессы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b/>
          <w:snapToGrid w:val="0"/>
          <w:lang w:eastAsia="ru-RU"/>
        </w:rPr>
        <w:t xml:space="preserve">         </w:t>
      </w:r>
      <w:r w:rsidRPr="00A62454">
        <w:rPr>
          <w:snapToGrid w:val="0"/>
          <w:lang w:eastAsia="ru-RU"/>
        </w:rPr>
        <w:t>Этиология, патогенез и принципы этиотропной и патогенетической терапии: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Нарушений периферического кровообращения и микроциркуляции;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Гипоксии;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Боли;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Патологии обмена веществ;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Воспаления;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Гипертермии и гипотермии;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lastRenderedPageBreak/>
        <w:t>- Лихорадки;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Иммунопатологии;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Аутоиммунных и аллергических реакций;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</w:pPr>
      <w:r w:rsidRPr="00A62454">
        <w:t>- Шока;</w:t>
      </w:r>
    </w:p>
    <w:p w:rsidR="00571071" w:rsidRPr="00C84C90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t>- Опухолей.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b/>
          <w:snapToGrid w:val="0"/>
          <w:lang w:eastAsia="ru-RU"/>
        </w:rPr>
      </w:pPr>
      <w:r w:rsidRPr="00A62454">
        <w:rPr>
          <w:b/>
          <w:snapToGrid w:val="0"/>
          <w:lang w:eastAsia="ru-RU"/>
        </w:rPr>
        <w:t>4.Частная патологическая физиология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Патофизиология органов и систем организма: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системы крови и гемостаза;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сердечно – сосудистой системы;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системного артериального давления;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системы внешнего дыхания;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 xml:space="preserve">- Патология </w:t>
      </w:r>
      <w:proofErr w:type="spellStart"/>
      <w:r w:rsidRPr="00A62454">
        <w:rPr>
          <w:snapToGrid w:val="0"/>
          <w:lang w:eastAsia="ru-RU"/>
        </w:rPr>
        <w:t>желудочно</w:t>
      </w:r>
      <w:proofErr w:type="spellEnd"/>
      <w:r w:rsidRPr="00A62454">
        <w:rPr>
          <w:snapToGrid w:val="0"/>
          <w:lang w:eastAsia="ru-RU"/>
        </w:rPr>
        <w:t xml:space="preserve"> – кишечного тракта;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печени;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почек;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эндокринной системы;</w:t>
      </w:r>
    </w:p>
    <w:p w:rsidR="00571071" w:rsidRPr="00A62454" w:rsidRDefault="00571071" w:rsidP="00571071">
      <w:pPr>
        <w:pStyle w:val="Default"/>
        <w:spacing w:line="360" w:lineRule="auto"/>
        <w:ind w:right="140"/>
        <w:jc w:val="both"/>
        <w:rPr>
          <w:snapToGrid w:val="0"/>
          <w:lang w:eastAsia="ru-RU"/>
        </w:rPr>
      </w:pPr>
      <w:r w:rsidRPr="00A62454">
        <w:rPr>
          <w:snapToGrid w:val="0"/>
          <w:lang w:eastAsia="ru-RU"/>
        </w:rPr>
        <w:t>- Патология нервной системы.</w:t>
      </w:r>
    </w:p>
    <w:p w:rsidR="002A3E76" w:rsidRDefault="002A3E76"/>
    <w:sectPr w:rsidR="002A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4E5"/>
    <w:multiLevelType w:val="hybridMultilevel"/>
    <w:tmpl w:val="7E146754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5725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8D"/>
    <w:rsid w:val="00111C53"/>
    <w:rsid w:val="002A3E76"/>
    <w:rsid w:val="00336196"/>
    <w:rsid w:val="00342997"/>
    <w:rsid w:val="00385195"/>
    <w:rsid w:val="00571071"/>
    <w:rsid w:val="00616D8D"/>
    <w:rsid w:val="00D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41D"/>
  <w15:chartTrackingRefBased/>
  <w15:docId w15:val="{753208D0-BE50-45B5-B7A8-75AC5C8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7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107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Иван Савчук</cp:lastModifiedBy>
  <cp:revision>3</cp:revision>
  <dcterms:created xsi:type="dcterms:W3CDTF">2024-03-19T09:23:00Z</dcterms:created>
  <dcterms:modified xsi:type="dcterms:W3CDTF">2024-04-09T09:36:00Z</dcterms:modified>
</cp:coreProperties>
</file>