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A0716E" w:rsidRDefault="001C595C" w:rsidP="001C595C">
      <w:pPr>
        <w:pStyle w:val="Default"/>
        <w:jc w:val="center"/>
      </w:pPr>
      <w:r w:rsidRPr="00A0716E">
        <w:rPr>
          <w:b/>
          <w:bCs/>
        </w:rPr>
        <w:t>АННОТАЦИЯ</w:t>
      </w:r>
    </w:p>
    <w:p w:rsidR="001C595C" w:rsidRPr="00A0716E" w:rsidRDefault="001C595C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рабочей программы дисциплины</w:t>
      </w:r>
    </w:p>
    <w:p w:rsidR="008C3025" w:rsidRDefault="008C3025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«</w:t>
      </w:r>
      <w:r w:rsidR="005009DD" w:rsidRPr="005009DD">
        <w:rPr>
          <w:b/>
          <w:bCs/>
        </w:rPr>
        <w:t>онкология, лучевая терапия</w:t>
      </w:r>
      <w:r w:rsidRPr="00A0716E">
        <w:rPr>
          <w:b/>
          <w:bCs/>
        </w:rPr>
        <w:t>»</w:t>
      </w:r>
    </w:p>
    <w:p w:rsidR="009D30B8" w:rsidRDefault="009D30B8" w:rsidP="001C595C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9D30B8" w:rsidRPr="009D30B8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B8" w:rsidRPr="009D30B8" w:rsidRDefault="009D30B8" w:rsidP="009D30B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9D30B8" w:rsidRDefault="005009DD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Педиатрия</w:t>
            </w:r>
          </w:p>
        </w:tc>
      </w:tr>
      <w:tr w:rsidR="00505733" w:rsidRPr="009D30B8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C917DC" w:rsidRDefault="00505733" w:rsidP="009D30B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5A0EFD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9D30B8" w:rsidRDefault="000B7532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E824DB" w:rsidRPr="009D30B8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DB" w:rsidRPr="009D30B8" w:rsidRDefault="00E824DB" w:rsidP="00E824DB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D30B8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 (зачет/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зачёт с оценкой/</w:t>
            </w:r>
            <w:r w:rsidRPr="009D30B8">
              <w:rPr>
                <w:rFonts w:eastAsia="Times New Roman"/>
                <w:sz w:val="24"/>
                <w:szCs w:val="24"/>
                <w:lang w:eastAsia="ar-SA"/>
              </w:rPr>
              <w:t>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DB" w:rsidRPr="009D30B8" w:rsidRDefault="000B7532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9D30B8" w:rsidRPr="00A0716E" w:rsidRDefault="009D30B8" w:rsidP="001C595C">
      <w:pPr>
        <w:pStyle w:val="Default"/>
        <w:jc w:val="center"/>
      </w:pPr>
    </w:p>
    <w:p w:rsidR="001C595C" w:rsidRPr="00A0716E" w:rsidRDefault="009D30B8" w:rsidP="005009DD">
      <w:pPr>
        <w:pStyle w:val="Default"/>
        <w:spacing w:line="360" w:lineRule="auto"/>
        <w:ind w:left="-567" w:firstLine="425"/>
      </w:pPr>
      <w:r>
        <w:rPr>
          <w:b/>
          <w:bCs/>
        </w:rPr>
        <w:t>1</w:t>
      </w:r>
      <w:r w:rsidR="001C595C" w:rsidRPr="00A0716E">
        <w:rPr>
          <w:b/>
          <w:bCs/>
        </w:rPr>
        <w:t>. Цель изучения дисциплины</w:t>
      </w:r>
    </w:p>
    <w:p w:rsidR="005009DD" w:rsidRDefault="005009DD" w:rsidP="005009DD">
      <w:pPr>
        <w:pStyle w:val="Default"/>
        <w:spacing w:line="360" w:lineRule="auto"/>
        <w:ind w:left="-567" w:firstLine="425"/>
      </w:pPr>
      <w:r>
        <w:t>Цель освоения учебной дисциплины «Онкология, лучевая терапия» состоит в следующем:</w:t>
      </w:r>
    </w:p>
    <w:p w:rsidR="005009DD" w:rsidRDefault="005009DD" w:rsidP="005009DD">
      <w:pPr>
        <w:pStyle w:val="Default"/>
        <w:spacing w:line="360" w:lineRule="auto"/>
        <w:ind w:left="-567" w:firstLine="425"/>
      </w:pPr>
      <w:r>
        <w:t>1. дать обучающимся целостное представление об онкологии как самостоятельной научной и практической дисциплине;</w:t>
      </w:r>
    </w:p>
    <w:p w:rsidR="005009DD" w:rsidRDefault="005009DD" w:rsidP="005009DD">
      <w:pPr>
        <w:pStyle w:val="Default"/>
        <w:spacing w:line="360" w:lineRule="auto"/>
        <w:ind w:left="-567" w:firstLine="425"/>
      </w:pPr>
      <w:r>
        <w:t>2. обучить будущего врача общего профиля тактике при подозрении на злокачественное новообразование онкологической настороженности</w:t>
      </w:r>
    </w:p>
    <w:p w:rsidR="005009DD" w:rsidRDefault="005009DD" w:rsidP="005009DD">
      <w:pPr>
        <w:pStyle w:val="Default"/>
        <w:spacing w:line="360" w:lineRule="auto"/>
        <w:ind w:left="-567" w:firstLine="425"/>
      </w:pPr>
      <w:r>
        <w:t xml:space="preserve">3. изучить основные </w:t>
      </w:r>
      <w:proofErr w:type="spellStart"/>
      <w:r>
        <w:t>нозоологические</w:t>
      </w:r>
      <w:proofErr w:type="spellEnd"/>
      <w:r>
        <w:t xml:space="preserve"> формы злокачественных новообразований;</w:t>
      </w:r>
    </w:p>
    <w:p w:rsidR="005009DD" w:rsidRDefault="005009DD" w:rsidP="005009DD">
      <w:pPr>
        <w:pStyle w:val="Default"/>
        <w:spacing w:line="360" w:lineRule="auto"/>
        <w:ind w:left="-567" w:firstLine="425"/>
      </w:pPr>
      <w:r>
        <w:t>4.ознакомить с организацией онкологической помощи населению и с современными принципами лечения онкологических больных;</w:t>
      </w:r>
    </w:p>
    <w:p w:rsidR="000B7532" w:rsidRDefault="005009DD" w:rsidP="005009DD">
      <w:pPr>
        <w:pStyle w:val="Default"/>
        <w:spacing w:line="360" w:lineRule="auto"/>
        <w:ind w:left="-567" w:firstLine="425"/>
      </w:pPr>
      <w:r>
        <w:t>5. обеспечить выработку практических навыков в вопросах организации онкологической помощи, профилактике, клинике и ранней диагностике злокачественных новообразований.</w:t>
      </w:r>
    </w:p>
    <w:p w:rsidR="001C595C" w:rsidRPr="005009DD" w:rsidRDefault="002D347F" w:rsidP="005009DD">
      <w:pPr>
        <w:pStyle w:val="Default"/>
        <w:spacing w:line="360" w:lineRule="auto"/>
        <w:ind w:left="-567" w:firstLine="425"/>
        <w:jc w:val="both"/>
        <w:rPr>
          <w:color w:val="auto"/>
        </w:rPr>
      </w:pPr>
      <w:r>
        <w:rPr>
          <w:color w:val="auto"/>
        </w:rPr>
        <w:t>2</w:t>
      </w:r>
      <w:r w:rsidR="001C595C" w:rsidRPr="005009DD">
        <w:rPr>
          <w:color w:val="auto"/>
        </w:rPr>
        <w:t xml:space="preserve">. </w:t>
      </w:r>
      <w:r w:rsidR="009D30B8" w:rsidRPr="005009DD">
        <w:rPr>
          <w:b/>
          <w:bCs/>
          <w:color w:val="auto"/>
        </w:rPr>
        <w:t xml:space="preserve">Краткое </w:t>
      </w:r>
      <w:r w:rsidR="009D30B8" w:rsidRPr="005009DD">
        <w:rPr>
          <w:color w:val="auto"/>
        </w:rPr>
        <w:t>с</w:t>
      </w:r>
      <w:r w:rsidR="001C595C" w:rsidRPr="005009DD">
        <w:rPr>
          <w:b/>
          <w:bCs/>
          <w:color w:val="auto"/>
        </w:rPr>
        <w:t xml:space="preserve">одержание дисциплины </w:t>
      </w:r>
    </w:p>
    <w:p w:rsidR="005009DD" w:rsidRPr="005009DD" w:rsidRDefault="005009DD" w:rsidP="005009DD">
      <w:pPr>
        <w:pStyle w:val="Default"/>
        <w:spacing w:line="360" w:lineRule="auto"/>
        <w:jc w:val="both"/>
        <w:rPr>
          <w:bCs/>
          <w:color w:val="auto"/>
        </w:rPr>
      </w:pPr>
      <w:r w:rsidRPr="005009DD">
        <w:rPr>
          <w:bCs/>
          <w:color w:val="auto"/>
        </w:rPr>
        <w:t xml:space="preserve">Раздел 1: «Общая онкология» </w:t>
      </w:r>
    </w:p>
    <w:p w:rsidR="005009DD" w:rsidRPr="005009DD" w:rsidRDefault="005009DD" w:rsidP="005009DD">
      <w:pPr>
        <w:pStyle w:val="Default"/>
        <w:spacing w:line="360" w:lineRule="auto"/>
        <w:jc w:val="both"/>
        <w:rPr>
          <w:bCs/>
          <w:color w:val="auto"/>
        </w:rPr>
      </w:pPr>
      <w:r w:rsidRPr="005009DD">
        <w:rPr>
          <w:bCs/>
          <w:color w:val="auto"/>
        </w:rPr>
        <w:t>Содержание раздела</w:t>
      </w:r>
    </w:p>
    <w:p w:rsidR="005009DD" w:rsidRPr="005009DD" w:rsidRDefault="005009DD" w:rsidP="005009DD">
      <w:pPr>
        <w:pStyle w:val="Default"/>
        <w:spacing w:line="360" w:lineRule="auto"/>
        <w:jc w:val="both"/>
        <w:rPr>
          <w:bCs/>
        </w:rPr>
      </w:pPr>
      <w:r w:rsidRPr="005009DD">
        <w:rPr>
          <w:bCs/>
          <w:color w:val="auto"/>
        </w:rPr>
        <w:t xml:space="preserve">Организация детской онкологической помощи; принципы деонтологии; учетная документация; методы диагностики </w:t>
      </w:r>
      <w:r w:rsidRPr="005009DD">
        <w:rPr>
          <w:bCs/>
        </w:rPr>
        <w:t>злокачественных опухолей; общие принципы лечения злокачественных новообразований.</w:t>
      </w:r>
    </w:p>
    <w:p w:rsidR="005009DD" w:rsidRPr="005009DD" w:rsidRDefault="005009DD" w:rsidP="005009DD">
      <w:pPr>
        <w:pStyle w:val="Default"/>
        <w:spacing w:line="360" w:lineRule="auto"/>
        <w:jc w:val="both"/>
        <w:rPr>
          <w:bCs/>
        </w:rPr>
      </w:pPr>
      <w:r w:rsidRPr="005009DD">
        <w:rPr>
          <w:bCs/>
        </w:rPr>
        <w:t>Раздел 2: «Клиническая онкология»</w:t>
      </w:r>
    </w:p>
    <w:p w:rsidR="005009DD" w:rsidRPr="005009DD" w:rsidRDefault="005009DD" w:rsidP="005009DD">
      <w:pPr>
        <w:pStyle w:val="Default"/>
        <w:spacing w:line="360" w:lineRule="auto"/>
        <w:jc w:val="both"/>
        <w:rPr>
          <w:bCs/>
        </w:rPr>
      </w:pPr>
      <w:r w:rsidRPr="005009DD">
        <w:rPr>
          <w:bCs/>
        </w:rPr>
        <w:t>Содержание раздела</w:t>
      </w:r>
    </w:p>
    <w:p w:rsidR="005009DD" w:rsidRDefault="004E4C76" w:rsidP="005009DD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Рак кожи. </w:t>
      </w:r>
      <w:r w:rsidR="005009DD" w:rsidRPr="005009DD">
        <w:rPr>
          <w:bCs/>
        </w:rPr>
        <w:t xml:space="preserve">Меланома. Облигатные и факультативные </w:t>
      </w:r>
      <w:proofErr w:type="spellStart"/>
      <w:r w:rsidR="005009DD" w:rsidRPr="005009DD">
        <w:rPr>
          <w:bCs/>
        </w:rPr>
        <w:t>предраки</w:t>
      </w:r>
      <w:proofErr w:type="spellEnd"/>
      <w:r w:rsidR="005009DD" w:rsidRPr="005009DD">
        <w:rPr>
          <w:bCs/>
        </w:rPr>
        <w:t xml:space="preserve">. Классификация по стадиям TNM.  Диагностика. Лечение. Опухоли головы и шеи. Рак желудка, статистика, предраковые заболевания, ранняя диагностика, варианты клинического лечения. Рак ободочной и прямой кишки. </w:t>
      </w:r>
      <w:r>
        <w:t>Опухоли костей и мягких тканей у детей. Опухоли висцеральных органов (</w:t>
      </w:r>
      <w:proofErr w:type="spellStart"/>
      <w:r>
        <w:t>нейробластомы</w:t>
      </w:r>
      <w:proofErr w:type="spellEnd"/>
      <w:r>
        <w:t xml:space="preserve">, </w:t>
      </w:r>
      <w:proofErr w:type="spellStart"/>
      <w:r>
        <w:t>нефробластомы</w:t>
      </w:r>
      <w:proofErr w:type="spellEnd"/>
      <w:r>
        <w:t xml:space="preserve">, </w:t>
      </w:r>
      <w:proofErr w:type="spellStart"/>
      <w:r>
        <w:t>гепатобластомы</w:t>
      </w:r>
      <w:proofErr w:type="spellEnd"/>
      <w:r>
        <w:t xml:space="preserve">, </w:t>
      </w:r>
      <w:proofErr w:type="spellStart"/>
      <w:r>
        <w:t>герминогенные</w:t>
      </w:r>
      <w:proofErr w:type="spellEnd"/>
      <w:r>
        <w:t xml:space="preserve"> опухоли). </w:t>
      </w:r>
      <w:r w:rsidR="005009DD" w:rsidRPr="005009DD">
        <w:rPr>
          <w:bCs/>
        </w:rPr>
        <w:t xml:space="preserve">Рак легкого, группы риска, дифференциальная диагностика, клиника, лечение, прогноз. </w:t>
      </w:r>
      <w:proofErr w:type="spellStart"/>
      <w:r w:rsidR="005009DD" w:rsidRPr="005009DD">
        <w:rPr>
          <w:bCs/>
        </w:rPr>
        <w:t>Предрак</w:t>
      </w:r>
      <w:proofErr w:type="spellEnd"/>
      <w:r w:rsidR="005009DD" w:rsidRPr="005009DD">
        <w:rPr>
          <w:bCs/>
        </w:rPr>
        <w:t xml:space="preserve"> и рак молочной железы. Рак печени и поджелудочной железы. Саркома костей и мягких тканей у детей. Лимфогранулематоз</w:t>
      </w:r>
    </w:p>
    <w:sectPr w:rsidR="005009DD" w:rsidSect="005009D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4594">
    <w:abstractNumId w:val="1"/>
  </w:num>
  <w:num w:numId="2" w16cid:durableId="18740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C"/>
    <w:rsid w:val="000B7532"/>
    <w:rsid w:val="000D42BB"/>
    <w:rsid w:val="001C595C"/>
    <w:rsid w:val="002D347F"/>
    <w:rsid w:val="00331DDC"/>
    <w:rsid w:val="003B2DB7"/>
    <w:rsid w:val="003C6186"/>
    <w:rsid w:val="004E4C76"/>
    <w:rsid w:val="005009DD"/>
    <w:rsid w:val="00505733"/>
    <w:rsid w:val="00542CAB"/>
    <w:rsid w:val="005A0EFD"/>
    <w:rsid w:val="0061742B"/>
    <w:rsid w:val="006E70B2"/>
    <w:rsid w:val="0073252F"/>
    <w:rsid w:val="007759B9"/>
    <w:rsid w:val="008C3025"/>
    <w:rsid w:val="00943D70"/>
    <w:rsid w:val="009D30B8"/>
    <w:rsid w:val="00A0716E"/>
    <w:rsid w:val="00AD0424"/>
    <w:rsid w:val="00BE6A19"/>
    <w:rsid w:val="00C0312C"/>
    <w:rsid w:val="00C80574"/>
    <w:rsid w:val="00C917DC"/>
    <w:rsid w:val="00D71E11"/>
    <w:rsid w:val="00E824DB"/>
    <w:rsid w:val="00F90B2E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044"/>
  <w15:docId w15:val="{B3A47545-6A79-4F51-A498-991287A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2015-04-03T11:52:00Z</cp:lastPrinted>
  <dcterms:created xsi:type="dcterms:W3CDTF">2024-03-19T09:22:00Z</dcterms:created>
  <dcterms:modified xsi:type="dcterms:W3CDTF">2024-03-19T09:22:00Z</dcterms:modified>
</cp:coreProperties>
</file>