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95C" w:rsidRPr="00A0716E" w:rsidRDefault="001C595C" w:rsidP="001C595C">
      <w:pPr>
        <w:pStyle w:val="Default"/>
        <w:jc w:val="center"/>
      </w:pPr>
      <w:r w:rsidRPr="00A0716E">
        <w:rPr>
          <w:b/>
          <w:bCs/>
        </w:rPr>
        <w:t>АННОТАЦИЯ</w:t>
      </w:r>
    </w:p>
    <w:p w:rsidR="001C595C" w:rsidRPr="00A0716E" w:rsidRDefault="001C595C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рабочей программы учебной дисциплины</w:t>
      </w:r>
    </w:p>
    <w:p w:rsidR="008C3025" w:rsidRDefault="008C3025" w:rsidP="001C595C">
      <w:pPr>
        <w:pStyle w:val="Default"/>
        <w:jc w:val="center"/>
        <w:rPr>
          <w:b/>
          <w:bCs/>
        </w:rPr>
      </w:pPr>
      <w:r w:rsidRPr="00A0716E">
        <w:rPr>
          <w:b/>
          <w:bCs/>
        </w:rPr>
        <w:t>«</w:t>
      </w:r>
      <w:r w:rsidR="00AF094E">
        <w:rPr>
          <w:b/>
          <w:bCs/>
        </w:rPr>
        <w:t>Иммунология</w:t>
      </w:r>
      <w:r w:rsidRPr="00A0716E">
        <w:rPr>
          <w:b/>
          <w:bCs/>
        </w:rPr>
        <w:t>»</w:t>
      </w:r>
    </w:p>
    <w:p w:rsidR="009D30B8" w:rsidRDefault="009D30B8" w:rsidP="001C595C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319"/>
      </w:tblGrid>
      <w:tr w:rsidR="000A612F" w:rsidRPr="009D30B8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F" w:rsidRDefault="00AF094E" w:rsidP="008E019D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Специальность</w:t>
            </w:r>
            <w:r w:rsidR="000A612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2F" w:rsidRPr="00CE3184" w:rsidRDefault="00AF094E" w:rsidP="007B74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F094E">
              <w:rPr>
                <w:rFonts w:eastAsia="Times New Roman"/>
                <w:bCs/>
                <w:sz w:val="21"/>
                <w:szCs w:val="21"/>
                <w:lang w:eastAsia="ru-RU"/>
              </w:rPr>
              <w:t>31.05.0</w:t>
            </w:r>
            <w:r w:rsidR="007B74F5">
              <w:rPr>
                <w:rFonts w:eastAsia="Times New Roman"/>
                <w:bCs/>
                <w:sz w:val="21"/>
                <w:szCs w:val="21"/>
                <w:lang w:eastAsia="ru-RU"/>
              </w:rPr>
              <w:t xml:space="preserve">2 </w:t>
            </w:r>
            <w:r w:rsidRPr="00AF094E">
              <w:rPr>
                <w:rFonts w:eastAsia="Times New Roman"/>
                <w:bCs/>
                <w:sz w:val="21"/>
                <w:szCs w:val="21"/>
                <w:lang w:eastAsia="ru-RU"/>
              </w:rPr>
              <w:t>«</w:t>
            </w:r>
            <w:r w:rsidR="007B74F5">
              <w:rPr>
                <w:rFonts w:eastAsia="Times New Roman"/>
                <w:bCs/>
                <w:sz w:val="21"/>
                <w:szCs w:val="21"/>
                <w:lang w:eastAsia="ru-RU"/>
              </w:rPr>
              <w:t>Педиатрия</w:t>
            </w:r>
            <w:r w:rsidRPr="00AF094E">
              <w:rPr>
                <w:rFonts w:eastAsia="Times New Roman"/>
                <w:bCs/>
                <w:sz w:val="21"/>
                <w:szCs w:val="21"/>
                <w:lang w:eastAsia="ru-RU"/>
              </w:rPr>
              <w:t>»</w:t>
            </w:r>
          </w:p>
        </w:tc>
      </w:tr>
      <w:tr w:rsidR="009D30B8" w:rsidRPr="009D30B8" w:rsidTr="00AF094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9D30B8" w:rsidRDefault="00AF094E" w:rsidP="009D30B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D30B8">
              <w:rPr>
                <w:rFonts w:eastAsia="Times New Roman"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BC7AB3" w:rsidRDefault="00AF094E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F094E"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CE3184" w:rsidRPr="009D30B8" w:rsidTr="009D30B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84" w:rsidRPr="009D30B8" w:rsidRDefault="00CE3184" w:rsidP="009D30B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D30B8">
              <w:rPr>
                <w:rFonts w:eastAsia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84" w:rsidRPr="00BC7AB3" w:rsidRDefault="00AF094E" w:rsidP="009D30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F094E">
              <w:rPr>
                <w:rFonts w:eastAsia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AF094E" w:rsidRPr="006F2A3A" w:rsidRDefault="00AF094E" w:rsidP="009D70F8">
      <w:pPr>
        <w:pStyle w:val="Default"/>
        <w:spacing w:line="360" w:lineRule="auto"/>
        <w:jc w:val="both"/>
        <w:rPr>
          <w:bCs/>
        </w:rPr>
      </w:pPr>
    </w:p>
    <w:p w:rsidR="00AF094E" w:rsidRPr="006F2A3A" w:rsidRDefault="00AF094E" w:rsidP="00AF094E">
      <w:pPr>
        <w:pStyle w:val="Default"/>
        <w:spacing w:line="360" w:lineRule="auto"/>
        <w:jc w:val="both"/>
        <w:rPr>
          <w:bCs/>
        </w:rPr>
      </w:pPr>
      <w:r w:rsidRPr="006F2A3A">
        <w:rPr>
          <w:bCs/>
        </w:rPr>
        <w:t>Рабочая программа учебной дисциплины «Иммунология» составлена в соответствии с требованиями ФГОС ВО</w:t>
      </w:r>
      <w:r w:rsidR="00FB485C">
        <w:rPr>
          <w:bCs/>
        </w:rPr>
        <w:t xml:space="preserve"> (ФГОС 3++)</w:t>
      </w:r>
      <w:r w:rsidRPr="006F2A3A">
        <w:rPr>
          <w:bCs/>
        </w:rPr>
        <w:t xml:space="preserve"> 31.05.0</w:t>
      </w:r>
      <w:r w:rsidR="007B74F5">
        <w:rPr>
          <w:bCs/>
        </w:rPr>
        <w:t>2</w:t>
      </w:r>
      <w:r w:rsidRPr="006F2A3A">
        <w:rPr>
          <w:bCs/>
        </w:rPr>
        <w:t xml:space="preserve"> «</w:t>
      </w:r>
      <w:r w:rsidR="007B74F5">
        <w:rPr>
          <w:bCs/>
        </w:rPr>
        <w:t>Педиатрия</w:t>
      </w:r>
      <w:r w:rsidRPr="006F2A3A">
        <w:rPr>
          <w:bCs/>
        </w:rPr>
        <w:t>».</w:t>
      </w:r>
    </w:p>
    <w:p w:rsidR="00564035" w:rsidRPr="006F2A3A" w:rsidRDefault="001C595C" w:rsidP="00AF094E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F2A3A">
        <w:rPr>
          <w:b/>
          <w:bCs/>
        </w:rPr>
        <w:t>Цель изучения дисциплины</w:t>
      </w:r>
    </w:p>
    <w:p w:rsidR="00AF094E" w:rsidRPr="006F2A3A" w:rsidRDefault="00AF094E" w:rsidP="00AF094E">
      <w:pPr>
        <w:pStyle w:val="Default"/>
        <w:spacing w:line="360" w:lineRule="auto"/>
        <w:jc w:val="both"/>
        <w:rPr>
          <w:bCs/>
        </w:rPr>
      </w:pPr>
      <w:r w:rsidRPr="006F2A3A">
        <w:rPr>
          <w:bCs/>
          <w:u w:val="single"/>
        </w:rPr>
        <w:t>Цель</w:t>
      </w:r>
      <w:r w:rsidRPr="006F2A3A">
        <w:rPr>
          <w:bCs/>
        </w:rPr>
        <w:t xml:space="preserve"> освоения учебной дисциплины «Иммунология» состоит в подготовке студентов к самостоятельной работе по диагностике </w:t>
      </w:r>
      <w:proofErr w:type="spellStart"/>
      <w:r w:rsidRPr="006F2A3A">
        <w:rPr>
          <w:bCs/>
        </w:rPr>
        <w:t>иммуноопосредованной</w:t>
      </w:r>
      <w:proofErr w:type="spellEnd"/>
      <w:r w:rsidRPr="006F2A3A">
        <w:rPr>
          <w:bCs/>
        </w:rPr>
        <w:t xml:space="preserve"> патологии.</w:t>
      </w:r>
    </w:p>
    <w:p w:rsidR="001C595C" w:rsidRPr="006F2A3A" w:rsidRDefault="00AF094E" w:rsidP="00564035">
      <w:pPr>
        <w:pStyle w:val="Default"/>
        <w:spacing w:line="360" w:lineRule="auto"/>
        <w:jc w:val="both"/>
        <w:rPr>
          <w:rFonts w:eastAsia="Times New Roman"/>
          <w:b/>
          <w:bCs/>
          <w:i/>
          <w:color w:val="0070C0"/>
          <w:lang w:eastAsia="ru-RU"/>
        </w:rPr>
      </w:pPr>
      <w:r w:rsidRPr="006F2A3A">
        <w:rPr>
          <w:b/>
        </w:rPr>
        <w:t xml:space="preserve">      2</w:t>
      </w:r>
      <w:r w:rsidR="001C595C" w:rsidRPr="006F2A3A">
        <w:rPr>
          <w:b/>
        </w:rPr>
        <w:t>.</w:t>
      </w:r>
      <w:r w:rsidR="001C595C" w:rsidRPr="006F2A3A">
        <w:t xml:space="preserve"> </w:t>
      </w:r>
      <w:r w:rsidR="009D30B8" w:rsidRPr="006F2A3A">
        <w:rPr>
          <w:b/>
          <w:bCs/>
        </w:rPr>
        <w:t xml:space="preserve">Краткое </w:t>
      </w:r>
      <w:r w:rsidR="009D30B8" w:rsidRPr="006F2A3A">
        <w:t>с</w:t>
      </w:r>
      <w:r w:rsidR="001C595C" w:rsidRPr="006F2A3A">
        <w:rPr>
          <w:b/>
          <w:bCs/>
        </w:rPr>
        <w:t xml:space="preserve">одержание дисциплины </w:t>
      </w:r>
    </w:p>
    <w:p w:rsidR="0052245D" w:rsidRPr="006F2A3A" w:rsidRDefault="0052245D" w:rsidP="0052245D">
      <w:pPr>
        <w:pStyle w:val="Default"/>
        <w:spacing w:line="360" w:lineRule="auto"/>
        <w:ind w:left="851" w:hanging="142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rPr>
          <w:rFonts w:eastAsia="Times New Roman"/>
          <w:bCs/>
          <w:color w:val="auto"/>
          <w:u w:val="single"/>
          <w:lang w:eastAsia="ru-RU"/>
        </w:rPr>
        <w:t>Раздел 1: «</w:t>
      </w:r>
      <w:r w:rsidRPr="006F2A3A">
        <w:rPr>
          <w:rFonts w:eastAsia="Times New Roman"/>
          <w:snapToGrid w:val="0"/>
          <w:color w:val="auto"/>
          <w:u w:val="single"/>
          <w:lang w:eastAsia="ru-RU"/>
        </w:rPr>
        <w:t>Общие вопросы иммунологии</w:t>
      </w:r>
      <w:r w:rsidRPr="006F2A3A">
        <w:rPr>
          <w:rFonts w:eastAsia="Times New Roman"/>
          <w:bCs/>
          <w:color w:val="auto"/>
          <w:u w:val="single"/>
          <w:lang w:eastAsia="ru-RU"/>
        </w:rPr>
        <w:t>»</w:t>
      </w:r>
    </w:p>
    <w:p w:rsidR="0052245D" w:rsidRPr="006F2A3A" w:rsidRDefault="0052245D" w:rsidP="0052245D">
      <w:pPr>
        <w:pStyle w:val="Default"/>
        <w:spacing w:line="360" w:lineRule="auto"/>
        <w:ind w:left="851" w:hanging="142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rPr>
          <w:rFonts w:eastAsia="Times New Roman"/>
          <w:bCs/>
          <w:color w:val="auto"/>
          <w:u w:val="single"/>
          <w:lang w:eastAsia="ru-RU"/>
        </w:rPr>
        <w:t>Содержание раздела</w:t>
      </w:r>
    </w:p>
    <w:p w:rsidR="00BE6A19" w:rsidRPr="006F2A3A" w:rsidRDefault="00CE3184" w:rsidP="0052245D">
      <w:pPr>
        <w:pStyle w:val="Default"/>
        <w:spacing w:line="360" w:lineRule="auto"/>
        <w:ind w:left="-142"/>
        <w:jc w:val="both"/>
        <w:rPr>
          <w:rFonts w:eastAsia="Times New Roman"/>
          <w:b/>
          <w:bCs/>
          <w:i/>
          <w:color w:val="auto"/>
          <w:lang w:eastAsia="ru-RU"/>
        </w:rPr>
      </w:pPr>
      <w:r w:rsidRPr="006F2A3A">
        <w:rPr>
          <w:rFonts w:eastAsia="Calibri"/>
          <w:color w:val="auto"/>
          <w:lang w:eastAsia="ru-RU"/>
        </w:rPr>
        <w:t>Современные представления о механизмах формирования иммунного ответа.</w:t>
      </w:r>
      <w:r w:rsidR="00AF094E" w:rsidRPr="006F2A3A">
        <w:rPr>
          <w:rFonts w:eastAsia="Calibri"/>
          <w:color w:val="auto"/>
          <w:lang w:eastAsia="ru-RU"/>
        </w:rPr>
        <w:t xml:space="preserve"> </w:t>
      </w:r>
      <w:r w:rsidR="009D70F8" w:rsidRPr="006F2A3A">
        <w:rPr>
          <w:color w:val="auto"/>
        </w:rPr>
        <w:t xml:space="preserve">Системно-функциональный, этапный и патогенетический принципы характеристики состояния иммунной системы. </w:t>
      </w:r>
      <w:r w:rsidR="00AF094E" w:rsidRPr="006F2A3A">
        <w:rPr>
          <w:color w:val="auto"/>
        </w:rPr>
        <w:t>Принципы построения иммунологического диагноза</w:t>
      </w:r>
    </w:p>
    <w:p w:rsidR="0052245D" w:rsidRPr="006F2A3A" w:rsidRDefault="0052245D" w:rsidP="0052245D">
      <w:pPr>
        <w:pStyle w:val="Default"/>
        <w:spacing w:line="360" w:lineRule="auto"/>
        <w:ind w:left="709"/>
        <w:jc w:val="both"/>
        <w:rPr>
          <w:color w:val="auto"/>
        </w:rPr>
      </w:pPr>
      <w:r w:rsidRPr="006F2A3A">
        <w:rPr>
          <w:color w:val="auto"/>
        </w:rPr>
        <w:t>Раздел 2: «Иммунодефициты»</w:t>
      </w:r>
    </w:p>
    <w:p w:rsidR="0052245D" w:rsidRPr="006F2A3A" w:rsidRDefault="0052245D" w:rsidP="0052245D">
      <w:pPr>
        <w:pStyle w:val="Default"/>
        <w:spacing w:line="360" w:lineRule="auto"/>
        <w:ind w:left="709"/>
        <w:jc w:val="both"/>
        <w:rPr>
          <w:color w:val="auto"/>
        </w:rPr>
      </w:pPr>
      <w:r w:rsidRPr="006F2A3A">
        <w:rPr>
          <w:color w:val="auto"/>
          <w:u w:val="single"/>
        </w:rPr>
        <w:t>Содержание раздела</w:t>
      </w:r>
      <w:r w:rsidR="00E6005C" w:rsidRPr="006F2A3A">
        <w:rPr>
          <w:color w:val="auto"/>
          <w:u w:val="single"/>
        </w:rPr>
        <w:t>.</w:t>
      </w:r>
      <w:r w:rsidR="00E6005C" w:rsidRPr="006F2A3A">
        <w:rPr>
          <w:color w:val="auto"/>
        </w:rPr>
        <w:t xml:space="preserve"> </w:t>
      </w:r>
    </w:p>
    <w:p w:rsidR="00E6005C" w:rsidRPr="006F2A3A" w:rsidRDefault="009D70F8" w:rsidP="0052245D">
      <w:pPr>
        <w:pStyle w:val="Default"/>
        <w:spacing w:line="360" w:lineRule="auto"/>
        <w:ind w:left="-142"/>
        <w:jc w:val="both"/>
        <w:rPr>
          <w:rFonts w:eastAsia="Times New Roman"/>
          <w:b/>
          <w:bCs/>
          <w:i/>
          <w:color w:val="0070C0"/>
          <w:lang w:eastAsia="ru-RU"/>
        </w:rPr>
      </w:pPr>
      <w:r w:rsidRPr="006F2A3A">
        <w:rPr>
          <w:color w:val="auto"/>
        </w:rPr>
        <w:t>Первичные иммунодефициты</w:t>
      </w:r>
      <w:r w:rsidR="00E6005C" w:rsidRPr="006F2A3A">
        <w:rPr>
          <w:color w:val="auto"/>
        </w:rPr>
        <w:t xml:space="preserve"> (ПИД)</w:t>
      </w:r>
      <w:r w:rsidRPr="006F2A3A">
        <w:t>.</w:t>
      </w:r>
      <w:r w:rsidR="00E6005C" w:rsidRPr="006F2A3A">
        <w:t xml:space="preserve"> Классификация, настораживающие признаки ПИД у </w:t>
      </w:r>
      <w:r w:rsidR="007B74F5">
        <w:t>детей</w:t>
      </w:r>
      <w:r w:rsidR="00E6005C" w:rsidRPr="006F2A3A">
        <w:t xml:space="preserve">. Клинические маски ПИД. </w:t>
      </w:r>
      <w:r w:rsidRPr="006F2A3A">
        <w:t>Роль физических, химических и биологических воздействий в формировании вторичных  иммунодефицитов</w:t>
      </w:r>
      <w:r w:rsidR="0052245D" w:rsidRPr="006F2A3A">
        <w:t xml:space="preserve"> (ВИДС)</w:t>
      </w:r>
      <w:r w:rsidRPr="006F2A3A">
        <w:t xml:space="preserve">. </w:t>
      </w:r>
      <w:r w:rsidR="0052245D" w:rsidRPr="006F2A3A">
        <w:t>Клиническая манифестация ВИДС</w:t>
      </w:r>
      <w:r w:rsidR="007B74F5">
        <w:t xml:space="preserve"> у детей</w:t>
      </w:r>
      <w:r w:rsidR="0052245D" w:rsidRPr="006F2A3A">
        <w:t xml:space="preserve"> </w:t>
      </w:r>
    </w:p>
    <w:p w:rsidR="0052245D" w:rsidRPr="006F2A3A" w:rsidRDefault="0052245D" w:rsidP="0052245D">
      <w:pPr>
        <w:pStyle w:val="Default"/>
        <w:spacing w:line="360" w:lineRule="auto"/>
        <w:ind w:left="709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rPr>
          <w:rFonts w:eastAsia="Times New Roman"/>
          <w:bCs/>
          <w:color w:val="auto"/>
          <w:u w:val="single"/>
          <w:lang w:eastAsia="ru-RU"/>
        </w:rPr>
        <w:t>Раздел 3: «Аутоиммунная патология»</w:t>
      </w:r>
    </w:p>
    <w:p w:rsidR="0052245D" w:rsidRPr="006F2A3A" w:rsidRDefault="0052245D" w:rsidP="0052245D">
      <w:pPr>
        <w:pStyle w:val="Default"/>
        <w:spacing w:line="360" w:lineRule="auto"/>
        <w:ind w:left="709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rPr>
          <w:rFonts w:eastAsia="Times New Roman"/>
          <w:bCs/>
          <w:color w:val="auto"/>
          <w:u w:val="single"/>
          <w:lang w:eastAsia="ru-RU"/>
        </w:rPr>
        <w:t>Содержание раздела.</w:t>
      </w:r>
    </w:p>
    <w:p w:rsidR="00E6005C" w:rsidRPr="006F2A3A" w:rsidRDefault="00E6005C" w:rsidP="0052245D">
      <w:pPr>
        <w:pStyle w:val="Default"/>
        <w:spacing w:line="360" w:lineRule="auto"/>
        <w:ind w:left="-142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t xml:space="preserve">Иммунологическая толерантность, механизмы нарушения. </w:t>
      </w:r>
      <w:proofErr w:type="spellStart"/>
      <w:r w:rsidRPr="006F2A3A">
        <w:t>Аутоиммунитет</w:t>
      </w:r>
      <w:proofErr w:type="spellEnd"/>
      <w:r w:rsidRPr="006F2A3A">
        <w:t xml:space="preserve"> </w:t>
      </w:r>
      <w:r w:rsidR="0052245D" w:rsidRPr="006F2A3A">
        <w:t>и</w:t>
      </w:r>
      <w:r w:rsidRPr="006F2A3A">
        <w:t xml:space="preserve"> </w:t>
      </w:r>
      <w:proofErr w:type="spellStart"/>
      <w:r w:rsidRPr="006F2A3A">
        <w:t>аутовоспаление</w:t>
      </w:r>
      <w:proofErr w:type="spellEnd"/>
      <w:r w:rsidRPr="006F2A3A">
        <w:t>.</w:t>
      </w:r>
      <w:r w:rsidR="0052245D" w:rsidRPr="006F2A3A">
        <w:t xml:space="preserve"> Современные возможности лабораторной иммунодиагностики. </w:t>
      </w:r>
      <w:r w:rsidR="007B74F5">
        <w:t>Целиакия у детей</w:t>
      </w:r>
      <w:r w:rsidR="0052245D" w:rsidRPr="006F2A3A">
        <w:t>.</w:t>
      </w:r>
    </w:p>
    <w:p w:rsidR="0052245D" w:rsidRPr="006F2A3A" w:rsidRDefault="001B7289" w:rsidP="001B7289">
      <w:pPr>
        <w:pStyle w:val="Default"/>
        <w:spacing w:line="360" w:lineRule="auto"/>
        <w:ind w:left="567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rPr>
          <w:rFonts w:eastAsia="Times New Roman"/>
          <w:bCs/>
          <w:color w:val="auto"/>
          <w:u w:val="single"/>
          <w:lang w:eastAsia="ru-RU"/>
        </w:rPr>
        <w:t xml:space="preserve">  </w:t>
      </w:r>
      <w:r w:rsidR="0052245D" w:rsidRPr="006F2A3A">
        <w:rPr>
          <w:rFonts w:eastAsia="Times New Roman"/>
          <w:bCs/>
          <w:color w:val="auto"/>
          <w:u w:val="single"/>
          <w:lang w:eastAsia="ru-RU"/>
        </w:rPr>
        <w:t xml:space="preserve">Раздел </w:t>
      </w:r>
      <w:r w:rsidRPr="006F2A3A">
        <w:rPr>
          <w:rFonts w:eastAsia="Times New Roman"/>
          <w:bCs/>
          <w:color w:val="auto"/>
          <w:u w:val="single"/>
          <w:lang w:eastAsia="ru-RU"/>
        </w:rPr>
        <w:t>4</w:t>
      </w:r>
      <w:r w:rsidR="0052245D" w:rsidRPr="006F2A3A">
        <w:rPr>
          <w:rFonts w:eastAsia="Times New Roman"/>
          <w:bCs/>
          <w:color w:val="auto"/>
          <w:u w:val="single"/>
          <w:lang w:eastAsia="ru-RU"/>
        </w:rPr>
        <w:t xml:space="preserve">: Аллергические заболевания. </w:t>
      </w:r>
    </w:p>
    <w:p w:rsidR="0052245D" w:rsidRPr="006F2A3A" w:rsidRDefault="0052245D" w:rsidP="001B7289">
      <w:pPr>
        <w:pStyle w:val="Default"/>
        <w:spacing w:line="360" w:lineRule="auto"/>
        <w:ind w:left="567"/>
        <w:jc w:val="both"/>
        <w:rPr>
          <w:rFonts w:eastAsia="Times New Roman"/>
          <w:bCs/>
          <w:color w:val="auto"/>
          <w:u w:val="single"/>
          <w:lang w:eastAsia="ru-RU"/>
        </w:rPr>
      </w:pPr>
      <w:r w:rsidRPr="006F2A3A">
        <w:rPr>
          <w:rFonts w:eastAsia="Times New Roman"/>
          <w:bCs/>
          <w:color w:val="auto"/>
          <w:u w:val="single"/>
          <w:lang w:eastAsia="ru-RU"/>
        </w:rPr>
        <w:t>Содержание раздела.</w:t>
      </w:r>
    </w:p>
    <w:p w:rsidR="0052245D" w:rsidRPr="006F2A3A" w:rsidRDefault="0052245D" w:rsidP="0052245D">
      <w:pPr>
        <w:pStyle w:val="Default"/>
        <w:spacing w:line="360" w:lineRule="auto"/>
        <w:ind w:left="-142"/>
        <w:jc w:val="both"/>
        <w:rPr>
          <w:rFonts w:eastAsia="Times New Roman"/>
          <w:bCs/>
          <w:color w:val="auto"/>
          <w:lang w:eastAsia="ru-RU"/>
        </w:rPr>
      </w:pPr>
      <w:r w:rsidRPr="006F2A3A">
        <w:rPr>
          <w:rFonts w:eastAsia="Times New Roman"/>
          <w:bCs/>
          <w:color w:val="auto"/>
          <w:lang w:eastAsia="ru-RU"/>
        </w:rPr>
        <w:t>Соврем</w:t>
      </w:r>
      <w:r w:rsidR="001B7289" w:rsidRPr="006F2A3A">
        <w:rPr>
          <w:rFonts w:eastAsia="Times New Roman"/>
          <w:bCs/>
          <w:color w:val="auto"/>
          <w:lang w:eastAsia="ru-RU"/>
        </w:rPr>
        <w:t>е</w:t>
      </w:r>
      <w:r w:rsidRPr="006F2A3A">
        <w:rPr>
          <w:rFonts w:eastAsia="Times New Roman"/>
          <w:bCs/>
          <w:color w:val="auto"/>
          <w:lang w:eastAsia="ru-RU"/>
        </w:rPr>
        <w:t xml:space="preserve">нные возможности аллергодиагностики на молекулярном уровне. Лекарственная аллергия. Неотложные состояния при </w:t>
      </w:r>
      <w:proofErr w:type="spellStart"/>
      <w:r w:rsidRPr="006F2A3A">
        <w:rPr>
          <w:rFonts w:eastAsia="Times New Roman"/>
          <w:bCs/>
          <w:color w:val="auto"/>
          <w:lang w:eastAsia="ru-RU"/>
        </w:rPr>
        <w:t>аллергопатологии</w:t>
      </w:r>
      <w:proofErr w:type="spellEnd"/>
      <w:r w:rsidRPr="006F2A3A">
        <w:rPr>
          <w:rFonts w:eastAsia="Times New Roman"/>
          <w:bCs/>
          <w:color w:val="auto"/>
          <w:lang w:eastAsia="ru-RU"/>
        </w:rPr>
        <w:t xml:space="preserve">. </w:t>
      </w:r>
    </w:p>
    <w:p w:rsidR="00E6005C" w:rsidRPr="006F2A3A" w:rsidRDefault="00E6005C" w:rsidP="00E6005C">
      <w:pPr>
        <w:pStyle w:val="Default"/>
        <w:spacing w:line="360" w:lineRule="auto"/>
        <w:ind w:left="-142"/>
        <w:jc w:val="both"/>
        <w:rPr>
          <w:rFonts w:eastAsia="Times New Roman"/>
          <w:b/>
          <w:bCs/>
          <w:i/>
          <w:color w:val="0070C0"/>
          <w:lang w:eastAsia="ru-RU"/>
        </w:rPr>
      </w:pPr>
    </w:p>
    <w:p w:rsidR="00E6005C" w:rsidRPr="00E6005C" w:rsidRDefault="00E6005C" w:rsidP="00E6005C">
      <w:pPr>
        <w:pStyle w:val="Default"/>
        <w:spacing w:line="360" w:lineRule="auto"/>
        <w:ind w:left="-142"/>
        <w:jc w:val="both"/>
        <w:rPr>
          <w:rFonts w:eastAsia="Times New Roman"/>
          <w:b/>
          <w:bCs/>
          <w:i/>
          <w:color w:val="0070C0"/>
          <w:lang w:eastAsia="ru-RU"/>
        </w:rPr>
      </w:pPr>
    </w:p>
    <w:p w:rsidR="00E6005C" w:rsidRPr="00E6005C" w:rsidRDefault="00E6005C" w:rsidP="00E6005C">
      <w:pPr>
        <w:pStyle w:val="Default"/>
        <w:spacing w:line="360" w:lineRule="auto"/>
        <w:ind w:left="-142"/>
        <w:jc w:val="both"/>
        <w:rPr>
          <w:rFonts w:eastAsia="Times New Roman"/>
          <w:b/>
          <w:bCs/>
          <w:i/>
          <w:color w:val="0070C0"/>
          <w:lang w:eastAsia="ru-RU"/>
        </w:rPr>
      </w:pPr>
    </w:p>
    <w:p w:rsidR="009D70F8" w:rsidRPr="009D70F8" w:rsidRDefault="009D70F8" w:rsidP="00E6005C">
      <w:pPr>
        <w:pStyle w:val="Default"/>
        <w:spacing w:line="360" w:lineRule="auto"/>
        <w:ind w:left="-142"/>
        <w:jc w:val="both"/>
        <w:rPr>
          <w:rFonts w:eastAsia="Times New Roman"/>
          <w:b/>
          <w:bCs/>
          <w:i/>
          <w:color w:val="0070C0"/>
          <w:lang w:eastAsia="ru-RU"/>
        </w:rPr>
      </w:pPr>
      <w:r w:rsidRPr="009D70F8">
        <w:t xml:space="preserve">. </w:t>
      </w:r>
    </w:p>
    <w:sectPr w:rsidR="009D70F8" w:rsidRPr="009D70F8" w:rsidSect="001F48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33F25BBC"/>
    <w:lvl w:ilvl="0" w:tplc="B7DE60C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0A63E2"/>
    <w:multiLevelType w:val="hybridMultilevel"/>
    <w:tmpl w:val="9892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12758">
    <w:abstractNumId w:val="2"/>
  </w:num>
  <w:num w:numId="2" w16cid:durableId="1456604065">
    <w:abstractNumId w:val="0"/>
  </w:num>
  <w:num w:numId="3" w16cid:durableId="175500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C"/>
    <w:rsid w:val="000A612F"/>
    <w:rsid w:val="001532DE"/>
    <w:rsid w:val="001B7289"/>
    <w:rsid w:val="001C595C"/>
    <w:rsid w:val="001F4825"/>
    <w:rsid w:val="00331DDC"/>
    <w:rsid w:val="003B2DB7"/>
    <w:rsid w:val="003C6186"/>
    <w:rsid w:val="00505733"/>
    <w:rsid w:val="00517DCA"/>
    <w:rsid w:val="0052245D"/>
    <w:rsid w:val="00564035"/>
    <w:rsid w:val="00597505"/>
    <w:rsid w:val="0061742B"/>
    <w:rsid w:val="006E70B2"/>
    <w:rsid w:val="006F2A3A"/>
    <w:rsid w:val="0073252F"/>
    <w:rsid w:val="007759B9"/>
    <w:rsid w:val="007B74F5"/>
    <w:rsid w:val="007C68E4"/>
    <w:rsid w:val="008160DB"/>
    <w:rsid w:val="008C3025"/>
    <w:rsid w:val="008E019D"/>
    <w:rsid w:val="00943D70"/>
    <w:rsid w:val="009A771E"/>
    <w:rsid w:val="009D30B8"/>
    <w:rsid w:val="009D70F8"/>
    <w:rsid w:val="00A0716E"/>
    <w:rsid w:val="00A50EBD"/>
    <w:rsid w:val="00A70E4C"/>
    <w:rsid w:val="00AD0424"/>
    <w:rsid w:val="00AF094E"/>
    <w:rsid w:val="00BC7AB3"/>
    <w:rsid w:val="00BE6A19"/>
    <w:rsid w:val="00C0312C"/>
    <w:rsid w:val="00C30AE7"/>
    <w:rsid w:val="00C80574"/>
    <w:rsid w:val="00CE3184"/>
    <w:rsid w:val="00D32BF9"/>
    <w:rsid w:val="00D71E11"/>
    <w:rsid w:val="00E6005C"/>
    <w:rsid w:val="00E65E2D"/>
    <w:rsid w:val="00F9510E"/>
    <w:rsid w:val="00FB3831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AAB"/>
  <w15:docId w15:val="{7EF0BEDE-07EE-4044-89A3-3CCC4BC2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cp:lastPrinted>2015-04-03T11:52:00Z</cp:lastPrinted>
  <dcterms:created xsi:type="dcterms:W3CDTF">2024-03-19T12:00:00Z</dcterms:created>
  <dcterms:modified xsi:type="dcterms:W3CDTF">2024-03-19T12:00:00Z</dcterms:modified>
</cp:coreProperties>
</file>