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27F" w:rsidRPr="001C4ABF" w:rsidRDefault="00D8627F" w:rsidP="00D86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AB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</w:t>
      </w:r>
      <w:r w:rsidRPr="001C4ABF">
        <w:rPr>
          <w:rFonts w:ascii="Times New Roman" w:hAnsi="Times New Roman"/>
          <w:b/>
          <w:sz w:val="24"/>
          <w:szCs w:val="24"/>
        </w:rPr>
        <w:t>НОТАЦИЯ</w:t>
      </w:r>
    </w:p>
    <w:p w:rsidR="00D8627F" w:rsidRPr="001C4ABF" w:rsidRDefault="00D8627F" w:rsidP="00D86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ABF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D8627F" w:rsidRPr="008A5ED9" w:rsidRDefault="00D8627F" w:rsidP="00D862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«АНАТОМИЯ»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  <w:gridCol w:w="4209"/>
      </w:tblGrid>
      <w:tr w:rsidR="00D8627F" w:rsidRPr="00012A4C" w:rsidTr="00413570">
        <w:tc>
          <w:tcPr>
            <w:tcW w:w="5268" w:type="dxa"/>
          </w:tcPr>
          <w:p w:rsidR="00D8627F" w:rsidRPr="00012A4C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4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303" w:type="dxa"/>
          </w:tcPr>
          <w:p w:rsidR="00D8627F" w:rsidRPr="00012A4C" w:rsidRDefault="00922D80" w:rsidP="00D862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31.05.02</w:t>
            </w:r>
            <w:r w:rsidR="00D8627F">
              <w:rPr>
                <w:rFonts w:ascii="Times New Roman" w:hAnsi="Times New Roman"/>
                <w:sz w:val="24"/>
                <w:szCs w:val="24"/>
              </w:rPr>
              <w:t>)  Педиатрия</w:t>
            </w:r>
          </w:p>
        </w:tc>
      </w:tr>
      <w:tr w:rsidR="00D8627F" w:rsidRPr="00012A4C" w:rsidTr="00413570">
        <w:tc>
          <w:tcPr>
            <w:tcW w:w="5268" w:type="dxa"/>
          </w:tcPr>
          <w:p w:rsidR="00D8627F" w:rsidRPr="00012A4C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4C">
              <w:rPr>
                <w:rFonts w:ascii="Times New Roman" w:hAnsi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4303" w:type="dxa"/>
          </w:tcPr>
          <w:p w:rsidR="00D8627F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4C">
              <w:rPr>
                <w:rFonts w:ascii="Times New Roman" w:hAnsi="Times New Roman"/>
                <w:sz w:val="24"/>
                <w:szCs w:val="24"/>
              </w:rPr>
              <w:t>Цикл математически</w:t>
            </w:r>
            <w:r w:rsidRPr="00012A4C">
              <w:rPr>
                <w:rFonts w:ascii="Times New Roman" w:hAnsi="Times New Roman"/>
                <w:bCs/>
                <w:sz w:val="24"/>
                <w:szCs w:val="24"/>
              </w:rPr>
              <w:t xml:space="preserve">х и </w:t>
            </w:r>
            <w:r w:rsidRPr="00012A4C">
              <w:rPr>
                <w:rFonts w:ascii="Times New Roman" w:hAnsi="Times New Roman"/>
                <w:sz w:val="24"/>
                <w:szCs w:val="24"/>
              </w:rPr>
              <w:t>естественно-научных дисциплин</w:t>
            </w:r>
          </w:p>
          <w:p w:rsidR="00D8627F" w:rsidRPr="00012A4C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</w:tr>
      <w:tr w:rsidR="00D8627F" w:rsidRPr="00012A4C" w:rsidTr="00413570">
        <w:tc>
          <w:tcPr>
            <w:tcW w:w="5268" w:type="dxa"/>
          </w:tcPr>
          <w:p w:rsidR="00D8627F" w:rsidRPr="00012A4C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4C">
              <w:rPr>
                <w:rFonts w:ascii="Times New Roman" w:hAnsi="Times New Roman"/>
                <w:sz w:val="24"/>
                <w:szCs w:val="24"/>
              </w:rPr>
              <w:t>Семестр (ы) изучения</w:t>
            </w:r>
          </w:p>
        </w:tc>
        <w:tc>
          <w:tcPr>
            <w:tcW w:w="4303" w:type="dxa"/>
          </w:tcPr>
          <w:p w:rsidR="00D8627F" w:rsidRPr="00012A4C" w:rsidRDefault="00B74E79" w:rsidP="00B74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79">
              <w:rPr>
                <w:rFonts w:ascii="Times New Roman" w:hAnsi="Times New Roman"/>
                <w:sz w:val="24"/>
                <w:szCs w:val="24"/>
              </w:rPr>
              <w:t>в соответствии с РУП</w:t>
            </w:r>
          </w:p>
        </w:tc>
      </w:tr>
      <w:tr w:rsidR="00D8627F" w:rsidRPr="00012A4C" w:rsidTr="00413570">
        <w:tc>
          <w:tcPr>
            <w:tcW w:w="5268" w:type="dxa"/>
          </w:tcPr>
          <w:p w:rsidR="00D8627F" w:rsidRPr="00012A4C" w:rsidRDefault="00D8627F" w:rsidP="005046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4C">
              <w:rPr>
                <w:rFonts w:ascii="Times New Roman" w:hAnsi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303" w:type="dxa"/>
          </w:tcPr>
          <w:p w:rsidR="00D8627F" w:rsidRPr="00012A4C" w:rsidRDefault="00B74E79" w:rsidP="00B74E7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E79">
              <w:rPr>
                <w:rFonts w:ascii="Times New Roman" w:hAnsi="Times New Roman"/>
                <w:sz w:val="24"/>
                <w:szCs w:val="24"/>
              </w:rPr>
              <w:t>в соответствии с РУП</w:t>
            </w:r>
          </w:p>
        </w:tc>
      </w:tr>
    </w:tbl>
    <w:p w:rsidR="00D8627F" w:rsidRPr="00480C10" w:rsidRDefault="00D8627F" w:rsidP="00D862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0C10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Анатомия</w:t>
      </w:r>
      <w:r w:rsidRPr="00480C10">
        <w:rPr>
          <w:rFonts w:ascii="Times New Roman" w:hAnsi="Times New Roman"/>
          <w:sz w:val="24"/>
          <w:szCs w:val="24"/>
        </w:rPr>
        <w:t>»</w:t>
      </w:r>
      <w:r w:rsidR="00922D80">
        <w:rPr>
          <w:rFonts w:ascii="Times New Roman" w:hAnsi="Times New Roman"/>
          <w:sz w:val="24"/>
          <w:szCs w:val="24"/>
        </w:rPr>
        <w:t xml:space="preserve"> </w:t>
      </w:r>
      <w:r w:rsidRPr="00480C10">
        <w:rPr>
          <w:rFonts w:ascii="Times New Roman" w:hAnsi="Times New Roman"/>
          <w:sz w:val="24"/>
          <w:szCs w:val="24"/>
        </w:rPr>
        <w:t>составлена в соо</w:t>
      </w:r>
      <w:r w:rsidR="00922D80">
        <w:rPr>
          <w:rFonts w:ascii="Times New Roman" w:hAnsi="Times New Roman"/>
          <w:sz w:val="24"/>
          <w:szCs w:val="24"/>
        </w:rPr>
        <w:t>т</w:t>
      </w:r>
      <w:r w:rsidR="00DE50D2">
        <w:rPr>
          <w:rFonts w:ascii="Times New Roman" w:hAnsi="Times New Roman"/>
          <w:sz w:val="24"/>
          <w:szCs w:val="24"/>
        </w:rPr>
        <w:t>ветствии с требованиями ФГОС ВО</w:t>
      </w:r>
      <w:r w:rsidR="00413570">
        <w:rPr>
          <w:rFonts w:ascii="Times New Roman" w:hAnsi="Times New Roman"/>
          <w:sz w:val="24"/>
          <w:szCs w:val="24"/>
        </w:rPr>
        <w:t xml:space="preserve"> </w:t>
      </w:r>
      <w:r w:rsidR="00922D80">
        <w:rPr>
          <w:rFonts w:ascii="Times New Roman" w:eastAsia="Calibri" w:hAnsi="Times New Roman"/>
          <w:sz w:val="28"/>
          <w:szCs w:val="28"/>
          <w:u w:val="single"/>
        </w:rPr>
        <w:t>31.05.02</w:t>
      </w:r>
      <w:r>
        <w:rPr>
          <w:rFonts w:ascii="Times New Roman" w:hAnsi="Times New Roman"/>
          <w:sz w:val="24"/>
          <w:szCs w:val="24"/>
        </w:rPr>
        <w:t>)</w:t>
      </w:r>
      <w:r w:rsidR="00922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Педиатрия.</w:t>
      </w:r>
    </w:p>
    <w:p w:rsidR="00D8627F" w:rsidRDefault="00D8627F" w:rsidP="004135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Цель изучения дисциплины - </w:t>
      </w:r>
      <w:r w:rsidR="00722B31" w:rsidRPr="00722B31">
        <w:rPr>
          <w:rFonts w:ascii="Times New Roman" w:hAnsi="Times New Roman"/>
          <w:sz w:val="24"/>
          <w:szCs w:val="24"/>
        </w:rPr>
        <w:t>формирование у студентов знаний по анатомии человека и топографической анатомии, как организма в целом, так и отдельных органов и систем взрослых людей и детей в различные возрастные периоды,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DE50D2" w:rsidRDefault="00DE50D2" w:rsidP="00D86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27F" w:rsidRDefault="00413570" w:rsidP="00D862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8627F" w:rsidRPr="00E832D4">
        <w:rPr>
          <w:rFonts w:ascii="Times New Roman" w:hAnsi="Times New Roman"/>
          <w:b/>
          <w:sz w:val="24"/>
          <w:szCs w:val="24"/>
        </w:rPr>
        <w:t>. Краткое содержание дисциплины:</w:t>
      </w:r>
    </w:p>
    <w:p w:rsidR="00D8627F" w:rsidRPr="00C2420D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420D">
        <w:rPr>
          <w:rFonts w:ascii="Times New Roman" w:hAnsi="Times New Roman"/>
          <w:sz w:val="24"/>
          <w:szCs w:val="24"/>
        </w:rPr>
        <w:t xml:space="preserve">1).Раздел 1: </w:t>
      </w:r>
      <w:r w:rsidRPr="00C2420D">
        <w:rPr>
          <w:rFonts w:ascii="Times New Roman" w:hAnsi="Times New Roman"/>
          <w:bCs/>
          <w:sz w:val="24"/>
          <w:szCs w:val="24"/>
        </w:rPr>
        <w:t>Введение в анатомию человека.</w:t>
      </w:r>
    </w:p>
    <w:p w:rsidR="00D8627F" w:rsidRPr="00C2420D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2420D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C2420D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2420D">
        <w:rPr>
          <w:rFonts w:ascii="Times New Roman" w:hAnsi="Times New Roman"/>
          <w:bCs/>
          <w:sz w:val="24"/>
          <w:szCs w:val="24"/>
        </w:rPr>
        <w:t>История анатомии. История отечественной анатомии. Общая структура развития тела человека. Понятие об органах и системах органов. Положение человека в природе. Порядок изучения дисциплины. Оси и плоскости. Значение анатомических терминов Международной анатомической номенклатуры (на латинском и русском языках).</w:t>
      </w:r>
    </w:p>
    <w:p w:rsidR="00D8627F" w:rsidRDefault="00D8627F" w:rsidP="00D862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420D">
        <w:rPr>
          <w:rFonts w:ascii="Times New Roman" w:hAnsi="Times New Roman"/>
          <w:bCs/>
          <w:sz w:val="24"/>
          <w:szCs w:val="24"/>
        </w:rPr>
        <w:t xml:space="preserve">2). </w:t>
      </w:r>
      <w:r>
        <w:rPr>
          <w:rFonts w:ascii="Times New Roman" w:hAnsi="Times New Roman"/>
          <w:bCs/>
          <w:sz w:val="24"/>
          <w:szCs w:val="24"/>
        </w:rPr>
        <w:t xml:space="preserve">Раздел 2: </w:t>
      </w:r>
      <w:r w:rsidRPr="00C2420D">
        <w:rPr>
          <w:rFonts w:ascii="Times New Roman" w:hAnsi="Times New Roman"/>
          <w:bCs/>
          <w:sz w:val="24"/>
          <w:szCs w:val="24"/>
        </w:rPr>
        <w:t>Учение о костях – остеология.</w:t>
      </w:r>
    </w:p>
    <w:p w:rsidR="00D8627F" w:rsidRPr="00C2420D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2420D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420D">
        <w:rPr>
          <w:rFonts w:ascii="Times New Roman" w:hAnsi="Times New Roman"/>
          <w:bCs/>
          <w:sz w:val="24"/>
          <w:szCs w:val="24"/>
        </w:rPr>
        <w:t xml:space="preserve">Общие сведения об анатомии скелета. Краткие данные </w:t>
      </w:r>
      <w:proofErr w:type="spellStart"/>
      <w:r w:rsidRPr="00C2420D">
        <w:rPr>
          <w:rFonts w:ascii="Times New Roman" w:hAnsi="Times New Roman"/>
          <w:bCs/>
          <w:sz w:val="24"/>
          <w:szCs w:val="24"/>
        </w:rPr>
        <w:t>фило</w:t>
      </w:r>
      <w:proofErr w:type="spellEnd"/>
      <w:r w:rsidR="00922D80">
        <w:rPr>
          <w:rFonts w:ascii="Times New Roman" w:hAnsi="Times New Roman"/>
          <w:bCs/>
          <w:sz w:val="24"/>
          <w:szCs w:val="24"/>
        </w:rPr>
        <w:t xml:space="preserve"> </w:t>
      </w:r>
      <w:r w:rsidRPr="00C2420D">
        <w:rPr>
          <w:rFonts w:ascii="Times New Roman" w:hAnsi="Times New Roman"/>
          <w:bCs/>
          <w:sz w:val="24"/>
          <w:szCs w:val="24"/>
        </w:rPr>
        <w:t>-, онтогенеза, эмбриогенеза костей. Классификация костей по строению, форме, развитию и функции. Строение костей туловища, черепа и конечностей. Варианты и аномалии развития костей скелета.</w:t>
      </w:r>
      <w:r>
        <w:rPr>
          <w:rFonts w:ascii="Times New Roman" w:hAnsi="Times New Roman"/>
          <w:bCs/>
          <w:sz w:val="24"/>
          <w:szCs w:val="24"/>
        </w:rPr>
        <w:t xml:space="preserve"> Возрастные особенности.</w:t>
      </w:r>
      <w:r w:rsidRPr="00C2420D">
        <w:rPr>
          <w:rFonts w:ascii="Times New Roman" w:hAnsi="Times New Roman"/>
          <w:bCs/>
          <w:sz w:val="24"/>
          <w:szCs w:val="24"/>
        </w:rPr>
        <w:t xml:space="preserve"> Рентгеноанатомия позвоночного столба и грудной клетки, черепа, скелета верхней конечности, скелета нижней конечности</w:t>
      </w:r>
    </w:p>
    <w:p w:rsidR="00D8627F" w:rsidRPr="00DE4BE7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E4BE7">
        <w:rPr>
          <w:rFonts w:ascii="Times New Roman" w:hAnsi="Times New Roman"/>
          <w:bCs/>
          <w:sz w:val="24"/>
          <w:szCs w:val="24"/>
        </w:rPr>
        <w:t xml:space="preserve">3).Раздел 3: Учение о соединениях костей – </w:t>
      </w:r>
      <w:proofErr w:type="spellStart"/>
      <w:r w:rsidRPr="00DE4BE7">
        <w:rPr>
          <w:rFonts w:ascii="Times New Roman" w:hAnsi="Times New Roman"/>
          <w:bCs/>
          <w:sz w:val="24"/>
          <w:szCs w:val="24"/>
        </w:rPr>
        <w:t>артросиндесмология</w:t>
      </w:r>
      <w:proofErr w:type="spellEnd"/>
      <w:r w:rsidRPr="00DE4BE7">
        <w:rPr>
          <w:rFonts w:ascii="Times New Roman" w:hAnsi="Times New Roman"/>
          <w:bCs/>
          <w:sz w:val="24"/>
          <w:szCs w:val="24"/>
        </w:rPr>
        <w:t>.</w:t>
      </w:r>
    </w:p>
    <w:p w:rsidR="00D8627F" w:rsidRPr="00DE4BE7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4BE7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DE4BE7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4BE7">
        <w:rPr>
          <w:rFonts w:ascii="Times New Roman" w:hAnsi="Times New Roman"/>
          <w:bCs/>
          <w:sz w:val="24"/>
          <w:szCs w:val="24"/>
        </w:rPr>
        <w:t xml:space="preserve">Общие сведения о соединениях костей. Соединения костей, их классификация по строению и функциям. Суставы, их </w:t>
      </w:r>
      <w:r>
        <w:rPr>
          <w:rFonts w:ascii="Times New Roman" w:hAnsi="Times New Roman"/>
          <w:bCs/>
          <w:sz w:val="24"/>
          <w:szCs w:val="24"/>
        </w:rPr>
        <w:t xml:space="preserve">классификация и </w:t>
      </w:r>
      <w:r w:rsidRPr="00DE4BE7">
        <w:rPr>
          <w:rFonts w:ascii="Times New Roman" w:hAnsi="Times New Roman"/>
          <w:bCs/>
          <w:sz w:val="24"/>
          <w:szCs w:val="24"/>
        </w:rPr>
        <w:t>строение. Анатомическая и биомехани</w:t>
      </w:r>
      <w:r>
        <w:rPr>
          <w:rFonts w:ascii="Times New Roman" w:hAnsi="Times New Roman"/>
          <w:bCs/>
          <w:sz w:val="24"/>
          <w:szCs w:val="24"/>
        </w:rPr>
        <w:t xml:space="preserve">ческая классификация суставов. </w:t>
      </w:r>
      <w:r w:rsidRPr="00DE4BE7">
        <w:rPr>
          <w:rFonts w:ascii="Times New Roman" w:hAnsi="Times New Roman"/>
          <w:bCs/>
          <w:sz w:val="24"/>
          <w:szCs w:val="24"/>
        </w:rPr>
        <w:t xml:space="preserve">Соединение костей туловища и черепа, костей конечностей. Рентгеноанатомия соединений костей </w:t>
      </w:r>
      <w:r>
        <w:rPr>
          <w:rFonts w:ascii="Times New Roman" w:hAnsi="Times New Roman"/>
          <w:bCs/>
          <w:sz w:val="24"/>
          <w:szCs w:val="24"/>
        </w:rPr>
        <w:t>т</w:t>
      </w:r>
      <w:r w:rsidRPr="00DE4BE7">
        <w:rPr>
          <w:rFonts w:ascii="Times New Roman" w:hAnsi="Times New Roman"/>
          <w:bCs/>
          <w:sz w:val="24"/>
          <w:szCs w:val="24"/>
        </w:rPr>
        <w:t>уловища, черепа и конечностей.</w:t>
      </w:r>
    </w:p>
    <w:p w:rsidR="00D8627F" w:rsidRPr="008B5CF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4).Раздел 4: </w:t>
      </w:r>
      <w:r w:rsidRPr="008B5CFF">
        <w:rPr>
          <w:rFonts w:ascii="Times New Roman" w:hAnsi="Times New Roman"/>
          <w:bCs/>
          <w:sz w:val="24"/>
          <w:szCs w:val="24"/>
        </w:rPr>
        <w:t>Учение о мышцах – миология.</w:t>
      </w:r>
    </w:p>
    <w:p w:rsidR="00D8627F" w:rsidRPr="00DE4BE7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4BE7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B5CFF">
        <w:rPr>
          <w:rFonts w:ascii="Times New Roman" w:hAnsi="Times New Roman"/>
          <w:bCs/>
          <w:sz w:val="24"/>
          <w:szCs w:val="24"/>
        </w:rPr>
        <w:t>Функциональная анатомия мышечной системы. Мышца как орган. Вспомогательные аппараты мышц. Возрастные особенности мышечной системы. Аномалии развития мышц. Классификация их по происхождению.Строение мышц и фасций туловища, головы, шеи и конечностей. Особенности мышц разных отделов. Топография мышц: каналы, борозды, ямки, костно-фиброзные каналы.</w:t>
      </w:r>
    </w:p>
    <w:p w:rsidR="00D8627F" w:rsidRPr="008B5CF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5).Раздел 5:</w:t>
      </w:r>
      <w:r w:rsidRPr="008B5CFF">
        <w:rPr>
          <w:rFonts w:ascii="Times New Roman" w:hAnsi="Times New Roman"/>
          <w:bCs/>
          <w:sz w:val="24"/>
          <w:szCs w:val="24"/>
        </w:rPr>
        <w:t>Учение о внутренностях – спланхнология.</w:t>
      </w:r>
    </w:p>
    <w:p w:rsidR="00D8627F" w:rsidRPr="00DE4BE7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E4BE7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5C1253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1253">
        <w:rPr>
          <w:rFonts w:ascii="Times New Roman" w:hAnsi="Times New Roman"/>
          <w:bCs/>
          <w:sz w:val="24"/>
          <w:szCs w:val="24"/>
        </w:rPr>
        <w:t>Развитие и возрастные особенности органов пищеварительной системы. Характерные особенности и закономерности строения стенок пищеварительной трубки. Аномалии развития пищеварительных органов брюшной полости и таза, брюшины. Строение органов пищеварительной системы. Брюшина, её функции, топография. Развитие, возрастные особенности органов дыхания в онтогенезе. Анатомия и топография дыхательных путей. Легкие и плевра, строение, топография. Средостение. Мочеполовой аппарат. Закономерности развития, строения и анатомо-топографических взаимоотношений органов мочеполового аппарата. Краткие данные об онтогенезе мочевых и половых органов. Аномалии развития органов мочевой системы. Рентгеноанатомия органов пищеварительной, дыхательной и мочеполовой систем.</w:t>
      </w:r>
    </w:p>
    <w:p w:rsidR="00D8627F" w:rsidRPr="005C1253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1253">
        <w:rPr>
          <w:rFonts w:ascii="Times New Roman" w:hAnsi="Times New Roman"/>
          <w:bCs/>
          <w:sz w:val="24"/>
          <w:szCs w:val="24"/>
        </w:rPr>
        <w:t>6). Раздел 6: Учение о сосудах – ангиология.</w:t>
      </w: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1253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4D3C6E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D3C6E">
        <w:rPr>
          <w:rFonts w:ascii="Times New Roman" w:hAnsi="Times New Roman"/>
          <w:bCs/>
          <w:sz w:val="24"/>
          <w:szCs w:val="24"/>
        </w:rPr>
        <w:t xml:space="preserve">Функциональная анатомия сердечно-сосудистой системы. Общая анатомия, топография, развитие, аномалии и функции сердца и кровеносных сосудов. Закономерности ветвления артерий и формирование вен. Межсистемные и внутрисистемные анастомозы (артериальные, венозные). Кровообращения у плода. Строение сосудистой системы </w:t>
      </w:r>
      <w:r>
        <w:rPr>
          <w:rFonts w:ascii="Times New Roman" w:hAnsi="Times New Roman"/>
          <w:bCs/>
          <w:sz w:val="24"/>
          <w:szCs w:val="24"/>
        </w:rPr>
        <w:t>т</w:t>
      </w:r>
      <w:r w:rsidRPr="004D3C6E">
        <w:rPr>
          <w:rFonts w:ascii="Times New Roman" w:hAnsi="Times New Roman"/>
          <w:bCs/>
          <w:sz w:val="24"/>
          <w:szCs w:val="24"/>
        </w:rPr>
        <w:t>уловища, головы и конечностей. Рентгеноанатомия артерий, вен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627F" w:rsidRP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6E">
        <w:rPr>
          <w:rFonts w:ascii="Times New Roman" w:hAnsi="Times New Roman"/>
          <w:bCs/>
          <w:sz w:val="24"/>
          <w:szCs w:val="24"/>
        </w:rPr>
        <w:t>7).Раздел</w:t>
      </w:r>
      <w:r>
        <w:rPr>
          <w:rFonts w:ascii="Times New Roman" w:hAnsi="Times New Roman"/>
          <w:bCs/>
          <w:sz w:val="24"/>
          <w:szCs w:val="24"/>
        </w:rPr>
        <w:t xml:space="preserve"> 7:</w:t>
      </w:r>
      <w:r w:rsidRPr="00D8627F">
        <w:rPr>
          <w:rFonts w:ascii="Times New Roman" w:hAnsi="Times New Roman"/>
          <w:bCs/>
          <w:sz w:val="24"/>
          <w:szCs w:val="24"/>
        </w:rPr>
        <w:t>Органы иммунной и лимфатической систем.</w:t>
      </w: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C1253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4D3C6E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6E">
        <w:rPr>
          <w:rFonts w:ascii="Times New Roman" w:hAnsi="Times New Roman"/>
          <w:bCs/>
          <w:sz w:val="24"/>
          <w:szCs w:val="24"/>
        </w:rPr>
        <w:t xml:space="preserve">Центральные и периферические органы иммунной системы, </w:t>
      </w:r>
      <w:r w:rsidRPr="004D3C6E">
        <w:rPr>
          <w:rFonts w:ascii="Times New Roman" w:hAnsi="Times New Roman"/>
          <w:bCs/>
          <w:iCs/>
          <w:sz w:val="24"/>
          <w:szCs w:val="24"/>
        </w:rPr>
        <w:t>их</w:t>
      </w:r>
      <w:r w:rsidRPr="004D3C6E">
        <w:rPr>
          <w:rFonts w:ascii="Times New Roman" w:hAnsi="Times New Roman"/>
          <w:bCs/>
          <w:sz w:val="24"/>
          <w:szCs w:val="24"/>
        </w:rPr>
        <w:t xml:space="preserve"> топография и строение</w:t>
      </w:r>
      <w:r>
        <w:rPr>
          <w:rFonts w:ascii="Times New Roman" w:hAnsi="Times New Roman"/>
          <w:bCs/>
          <w:sz w:val="24"/>
          <w:szCs w:val="24"/>
        </w:rPr>
        <w:t>, возрастные особенности</w:t>
      </w:r>
      <w:r w:rsidRPr="004D3C6E">
        <w:rPr>
          <w:rFonts w:ascii="Times New Roman" w:hAnsi="Times New Roman"/>
          <w:bCs/>
          <w:sz w:val="24"/>
          <w:szCs w:val="24"/>
        </w:rPr>
        <w:t>. Лимфатические капилляры, сосуды, региональные лимфатические узлы,  лимфатические протоки и стволы. Поверхностные и глубокие лимфатические сосуды и узлы туловища, головы, шеи и конечностей. Рентгеноанатомия лимфатической системы.</w:t>
      </w:r>
    </w:p>
    <w:p w:rsidR="00D8627F" w:rsidRPr="004D3C6E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6E">
        <w:rPr>
          <w:rFonts w:ascii="Times New Roman" w:hAnsi="Times New Roman"/>
          <w:bCs/>
          <w:sz w:val="24"/>
          <w:szCs w:val="24"/>
        </w:rPr>
        <w:t>8).Раздел 8: Эндокринные железы.</w:t>
      </w:r>
    </w:p>
    <w:p w:rsidR="00D8627F" w:rsidRPr="004D3C6E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D3C6E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4D3C6E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D3C6E">
        <w:rPr>
          <w:rFonts w:ascii="Times New Roman" w:hAnsi="Times New Roman"/>
          <w:bCs/>
          <w:sz w:val="24"/>
          <w:szCs w:val="24"/>
        </w:rPr>
        <w:t>Классификация, особенности строения и топографии эндокринных желез.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9). Раздел 9:</w:t>
      </w:r>
      <w:r w:rsidR="00DE50D2">
        <w:rPr>
          <w:rFonts w:ascii="Times New Roman" w:hAnsi="Times New Roman"/>
          <w:bCs/>
          <w:sz w:val="24"/>
          <w:szCs w:val="24"/>
        </w:rPr>
        <w:t xml:space="preserve"> </w:t>
      </w:r>
      <w:r w:rsidRPr="000521F5">
        <w:rPr>
          <w:rFonts w:ascii="Times New Roman" w:hAnsi="Times New Roman"/>
          <w:bCs/>
          <w:sz w:val="24"/>
          <w:szCs w:val="24"/>
        </w:rPr>
        <w:t>Центральная нервная система.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21F5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1F5">
        <w:rPr>
          <w:rFonts w:ascii="Times New Roman" w:hAnsi="Times New Roman"/>
          <w:bCs/>
          <w:sz w:val="24"/>
          <w:szCs w:val="24"/>
        </w:rPr>
        <w:t>Общие представления о нервной системе. Развитие нервной системы в онтогенезе</w:t>
      </w:r>
      <w:r>
        <w:rPr>
          <w:rFonts w:ascii="Times New Roman" w:hAnsi="Times New Roman"/>
          <w:bCs/>
          <w:sz w:val="24"/>
          <w:szCs w:val="24"/>
        </w:rPr>
        <w:t>, возрастные особенности</w:t>
      </w:r>
      <w:r w:rsidRPr="000521F5">
        <w:rPr>
          <w:rFonts w:ascii="Times New Roman" w:hAnsi="Times New Roman"/>
          <w:bCs/>
          <w:sz w:val="24"/>
          <w:szCs w:val="24"/>
        </w:rPr>
        <w:t>. Аномалии развития. Рефлекторная дуга. Спинной мозг, форма, топография, анатомические образования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0521F5">
        <w:rPr>
          <w:rFonts w:ascii="Times New Roman" w:hAnsi="Times New Roman"/>
          <w:bCs/>
          <w:sz w:val="24"/>
          <w:szCs w:val="24"/>
        </w:rPr>
        <w:t xml:space="preserve"> Головной мозг. Отделы головного мозга, топография, границы, поверхности, состав. Внутренне строение. Оболочки головного мозга. Межоболочечные пространства головного мозга. Рентгеноанатомия ЦНС. Анатомо-функциональная классификация проводящих путей спинного и головного мозга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10).Раздел 10:</w:t>
      </w:r>
      <w:r w:rsidR="00DE50D2">
        <w:rPr>
          <w:rFonts w:ascii="Times New Roman" w:hAnsi="Times New Roman"/>
          <w:bCs/>
          <w:sz w:val="24"/>
          <w:szCs w:val="24"/>
        </w:rPr>
        <w:t xml:space="preserve"> </w:t>
      </w:r>
      <w:r w:rsidRPr="000521F5">
        <w:rPr>
          <w:rFonts w:ascii="Times New Roman" w:hAnsi="Times New Roman"/>
          <w:bCs/>
          <w:sz w:val="24"/>
          <w:szCs w:val="24"/>
        </w:rPr>
        <w:t>Учение об органах чувств – эстезиология.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21F5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21F5">
        <w:rPr>
          <w:rFonts w:ascii="Times New Roman" w:hAnsi="Times New Roman"/>
          <w:bCs/>
          <w:sz w:val="24"/>
          <w:szCs w:val="24"/>
        </w:rPr>
        <w:t>Анатомо-функциональная характеристика органов чувств</w:t>
      </w:r>
      <w:r>
        <w:rPr>
          <w:rFonts w:ascii="Times New Roman" w:hAnsi="Times New Roman"/>
          <w:bCs/>
          <w:sz w:val="24"/>
          <w:szCs w:val="24"/>
        </w:rPr>
        <w:t>: зрения, слуха, обоняния, вкуса, осязания и равновесия</w:t>
      </w:r>
      <w:r w:rsidRPr="000521F5">
        <w:rPr>
          <w:rFonts w:ascii="Times New Roman" w:hAnsi="Times New Roman"/>
          <w:bCs/>
          <w:sz w:val="24"/>
          <w:szCs w:val="24"/>
        </w:rPr>
        <w:t>. Анатомо-функциональная характеристика анализаторов, их топография</w:t>
      </w:r>
      <w:r>
        <w:rPr>
          <w:rFonts w:ascii="Times New Roman" w:hAnsi="Times New Roman"/>
          <w:bCs/>
          <w:sz w:val="24"/>
          <w:szCs w:val="24"/>
        </w:rPr>
        <w:t>, возрастные особенности;</w:t>
      </w:r>
      <w:r w:rsidRPr="000521F5">
        <w:rPr>
          <w:rFonts w:ascii="Times New Roman" w:hAnsi="Times New Roman"/>
          <w:bCs/>
          <w:sz w:val="24"/>
          <w:szCs w:val="24"/>
        </w:rPr>
        <w:t xml:space="preserve"> проводниковые отделы и корковые концы (центры) анализаторов.</w:t>
      </w:r>
    </w:p>
    <w:p w:rsidR="00D8627F" w:rsidRPr="001D1D80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11).</w:t>
      </w:r>
      <w:r w:rsidRPr="001D1D80">
        <w:rPr>
          <w:rFonts w:ascii="Times New Roman" w:hAnsi="Times New Roman"/>
          <w:bCs/>
          <w:sz w:val="24"/>
          <w:szCs w:val="24"/>
        </w:rPr>
        <w:t>Раздел 11: Периферическая нервная система.</w:t>
      </w:r>
    </w:p>
    <w:p w:rsidR="00D8627F" w:rsidRPr="000521F5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521F5">
        <w:rPr>
          <w:rFonts w:ascii="Times New Roman" w:hAnsi="Times New Roman"/>
          <w:bCs/>
          <w:sz w:val="24"/>
          <w:szCs w:val="24"/>
          <w:u w:val="single"/>
        </w:rPr>
        <w:t>Содержание раздела</w:t>
      </w:r>
    </w:p>
    <w:p w:rsidR="00D8627F" w:rsidRPr="001D1D80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1D80">
        <w:rPr>
          <w:rFonts w:ascii="Times New Roman" w:hAnsi="Times New Roman"/>
          <w:bCs/>
          <w:sz w:val="24"/>
          <w:szCs w:val="24"/>
        </w:rPr>
        <w:t xml:space="preserve">Спинномозговые нервы. Закономерности формирования спинномозговых нервов, ветви, образование сплетений. Сплетения спинномозговых нервов, их топография, ветви и области иннервации. Черепные нервы. Анатомо-топографическая характеристика и классификация; развитие. Характеристика отдельных черепных нервов; топография ядер, мест выхода из мозга и черепа; их ветви, зоны иннервации. Вегетативная нервная система. Закономерности развития и функции вегетативной нервной системы, ее деление на симпатическую и парасимпатическую части, их анатомо-топографические особенности </w:t>
      </w:r>
      <w:r w:rsidRPr="001D1D80">
        <w:rPr>
          <w:rFonts w:ascii="Times New Roman" w:hAnsi="Times New Roman"/>
          <w:bCs/>
          <w:sz w:val="24"/>
          <w:szCs w:val="24"/>
        </w:rPr>
        <w:lastRenderedPageBreak/>
        <w:t>внутри ЦНС и на периферии. Рефлекторная дуга вегетативной нервной системы. Локальная топография центров вегетативной нервной системы. Закономерности вегетативной иннервации органов головы и шеи, грудной, брюшной полостей и тазовых органов.</w:t>
      </w: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8627F" w:rsidRDefault="00D8627F" w:rsidP="00D86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842DD" w:rsidRDefault="003842DD"/>
    <w:sectPr w:rsidR="003842DD" w:rsidSect="007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60"/>
    <w:rsid w:val="00252AA3"/>
    <w:rsid w:val="003842DD"/>
    <w:rsid w:val="00413570"/>
    <w:rsid w:val="005D0A60"/>
    <w:rsid w:val="00722B31"/>
    <w:rsid w:val="007854C9"/>
    <w:rsid w:val="00922D80"/>
    <w:rsid w:val="00983993"/>
    <w:rsid w:val="00B74E79"/>
    <w:rsid w:val="00CE0BAD"/>
    <w:rsid w:val="00D8627F"/>
    <w:rsid w:val="00DE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18A8-8DE5-2241-A3BD-EACB8B5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Профессор</dc:creator>
  <cp:keywords/>
  <dc:description/>
  <cp:lastModifiedBy>Иван Савчук</cp:lastModifiedBy>
  <cp:revision>4</cp:revision>
  <dcterms:created xsi:type="dcterms:W3CDTF">2024-03-17T22:24:00Z</dcterms:created>
  <dcterms:modified xsi:type="dcterms:W3CDTF">2024-04-09T09:29:00Z</dcterms:modified>
</cp:coreProperties>
</file>