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216" w:rsidRDefault="009C7216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9C7216" w:rsidRDefault="009C7216">
      <w:pPr>
        <w:pStyle w:val="ConsPlusNormal"/>
        <w:jc w:val="both"/>
        <w:outlineLvl w:val="0"/>
      </w:pPr>
    </w:p>
    <w:p w:rsidR="009C7216" w:rsidRDefault="009C7216">
      <w:pPr>
        <w:pStyle w:val="ConsPlusNormal"/>
        <w:outlineLvl w:val="0"/>
      </w:pPr>
      <w:r>
        <w:t>Зарегистрировано в Минюсте России 23 октября 2014 г. N 34420</w:t>
      </w:r>
    </w:p>
    <w:p w:rsidR="009C7216" w:rsidRDefault="009C72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C7216" w:rsidRDefault="009C7216">
      <w:pPr>
        <w:pStyle w:val="ConsPlusNormal"/>
        <w:jc w:val="both"/>
      </w:pPr>
    </w:p>
    <w:p w:rsidR="009C7216" w:rsidRDefault="009C7216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9C7216" w:rsidRDefault="009C7216">
      <w:pPr>
        <w:pStyle w:val="ConsPlusTitle"/>
        <w:jc w:val="center"/>
      </w:pPr>
    </w:p>
    <w:p w:rsidR="009C7216" w:rsidRDefault="009C7216">
      <w:pPr>
        <w:pStyle w:val="ConsPlusTitle"/>
        <w:jc w:val="center"/>
      </w:pPr>
      <w:r>
        <w:t>ПРИКАЗ</w:t>
      </w:r>
    </w:p>
    <w:p w:rsidR="009C7216" w:rsidRDefault="009C7216">
      <w:pPr>
        <w:pStyle w:val="ConsPlusTitle"/>
        <w:jc w:val="center"/>
      </w:pPr>
      <w:r>
        <w:t>от 27 августа 2014 г. N 1143</w:t>
      </w:r>
    </w:p>
    <w:p w:rsidR="009C7216" w:rsidRDefault="009C7216">
      <w:pPr>
        <w:pStyle w:val="ConsPlusTitle"/>
        <w:jc w:val="center"/>
      </w:pPr>
    </w:p>
    <w:p w:rsidR="009C7216" w:rsidRDefault="009C7216">
      <w:pPr>
        <w:pStyle w:val="ConsPlusTitle"/>
        <w:jc w:val="center"/>
      </w:pPr>
      <w:r>
        <w:t>ОБ УТВЕРЖДЕНИИ</w:t>
      </w:r>
    </w:p>
    <w:p w:rsidR="009C7216" w:rsidRDefault="009C7216">
      <w:pPr>
        <w:pStyle w:val="ConsPlusTitle"/>
        <w:jc w:val="center"/>
      </w:pPr>
      <w:r>
        <w:t>ФЕДЕРАЛЬНОГО ГОСУДАРСТВЕННОГО ОБРАЗОВАТЕЛЬНОГО СТАНДАРТА</w:t>
      </w:r>
    </w:p>
    <w:p w:rsidR="009C7216" w:rsidRDefault="009C7216">
      <w:pPr>
        <w:pStyle w:val="ConsPlusTitle"/>
        <w:jc w:val="center"/>
      </w:pPr>
      <w:r>
        <w:t>ВЫСШЕГО ОБРАЗОВАНИЯ ПО СПЕЦИАЛЬНОСТИ 33.08.02 УПРАВЛЕНИЕ</w:t>
      </w:r>
    </w:p>
    <w:p w:rsidR="009C7216" w:rsidRDefault="009C7216">
      <w:pPr>
        <w:pStyle w:val="ConsPlusTitle"/>
        <w:jc w:val="center"/>
      </w:pPr>
      <w:proofErr w:type="gramStart"/>
      <w:r>
        <w:t>И ЭКОНОМИКА ФАРМАЦИИ (УРОВЕНЬ ПОДГОТОВКИ КАДРОВ</w:t>
      </w:r>
      <w:proofErr w:type="gramEnd"/>
    </w:p>
    <w:p w:rsidR="009C7216" w:rsidRDefault="009C7216">
      <w:pPr>
        <w:pStyle w:val="ConsPlusTitle"/>
        <w:jc w:val="center"/>
      </w:pPr>
      <w:proofErr w:type="gramStart"/>
      <w:r>
        <w:t>ВЫСШЕЙ КВАЛИФИКАЦИИ)</w:t>
      </w:r>
      <w:proofErr w:type="gramEnd"/>
    </w:p>
    <w:p w:rsidR="009C7216" w:rsidRDefault="009C7216">
      <w:pPr>
        <w:pStyle w:val="ConsPlusNormal"/>
        <w:jc w:val="both"/>
      </w:pPr>
    </w:p>
    <w:p w:rsidR="009C7216" w:rsidRDefault="009C7216">
      <w:pPr>
        <w:pStyle w:val="ConsPlusNormal"/>
        <w:ind w:firstLine="540"/>
        <w:jc w:val="both"/>
      </w:pPr>
      <w:proofErr w:type="gramStart"/>
      <w:r>
        <w:t>В соответствии с подпунктом 5.2.42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582;</w:t>
      </w:r>
      <w:proofErr w:type="gramEnd"/>
      <w:r>
        <w:t xml:space="preserve"> </w:t>
      </w:r>
      <w:proofErr w:type="gramStart"/>
      <w:r>
        <w:t xml:space="preserve">N 27, ст. 3776), и </w:t>
      </w:r>
      <w:hyperlink r:id="rId6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  <w:proofErr w:type="gramEnd"/>
    </w:p>
    <w:p w:rsidR="009C7216" w:rsidRDefault="009C7216">
      <w:pPr>
        <w:pStyle w:val="ConsPlusNormal"/>
        <w:spacing w:before="280"/>
        <w:ind w:firstLine="540"/>
        <w:jc w:val="both"/>
      </w:pPr>
      <w:r>
        <w:t xml:space="preserve">Утвердить прилагаемый федеральный государственный образовательный </w:t>
      </w:r>
      <w:hyperlink w:anchor="P32" w:history="1">
        <w:r>
          <w:rPr>
            <w:color w:val="0000FF"/>
          </w:rPr>
          <w:t>стандарт</w:t>
        </w:r>
      </w:hyperlink>
      <w:r>
        <w:t xml:space="preserve"> высшего образования по специальности 33.08.02 Управление и экономика фармации (уровень подготовки кадров высшей квалификации).</w:t>
      </w:r>
    </w:p>
    <w:p w:rsidR="009C7216" w:rsidRDefault="009C7216">
      <w:pPr>
        <w:pStyle w:val="ConsPlusNormal"/>
        <w:jc w:val="both"/>
      </w:pPr>
    </w:p>
    <w:p w:rsidR="009C7216" w:rsidRDefault="009C7216">
      <w:pPr>
        <w:pStyle w:val="ConsPlusNormal"/>
        <w:jc w:val="right"/>
      </w:pPr>
      <w:r>
        <w:t>Министр</w:t>
      </w:r>
    </w:p>
    <w:p w:rsidR="009C7216" w:rsidRDefault="009C7216">
      <w:pPr>
        <w:pStyle w:val="ConsPlusNormal"/>
        <w:jc w:val="right"/>
      </w:pPr>
      <w:r>
        <w:t>Д.В.ЛИВАНОВ</w:t>
      </w:r>
    </w:p>
    <w:p w:rsidR="009C7216" w:rsidRDefault="009C7216">
      <w:pPr>
        <w:pStyle w:val="ConsPlusNormal"/>
        <w:jc w:val="both"/>
      </w:pPr>
    </w:p>
    <w:p w:rsidR="009C7216" w:rsidRDefault="009C7216">
      <w:pPr>
        <w:pStyle w:val="ConsPlusNormal"/>
        <w:jc w:val="both"/>
      </w:pPr>
    </w:p>
    <w:p w:rsidR="009C7216" w:rsidRDefault="009C7216">
      <w:pPr>
        <w:pStyle w:val="ConsPlusNormal"/>
        <w:jc w:val="both"/>
      </w:pPr>
    </w:p>
    <w:p w:rsidR="009C7216" w:rsidRDefault="009C7216">
      <w:pPr>
        <w:pStyle w:val="ConsPlusNormal"/>
        <w:jc w:val="both"/>
      </w:pPr>
    </w:p>
    <w:p w:rsidR="009C7216" w:rsidRDefault="009C7216">
      <w:pPr>
        <w:pStyle w:val="ConsPlusNormal"/>
        <w:jc w:val="both"/>
      </w:pPr>
    </w:p>
    <w:p w:rsidR="009C7216" w:rsidRDefault="009C7216">
      <w:pPr>
        <w:pStyle w:val="ConsPlusNormal"/>
        <w:jc w:val="right"/>
        <w:outlineLvl w:val="0"/>
      </w:pPr>
      <w:r>
        <w:t>Приложение</w:t>
      </w:r>
    </w:p>
    <w:p w:rsidR="009C7216" w:rsidRDefault="009C7216">
      <w:pPr>
        <w:pStyle w:val="ConsPlusNormal"/>
        <w:jc w:val="both"/>
      </w:pPr>
    </w:p>
    <w:p w:rsidR="009C7216" w:rsidRDefault="009C7216">
      <w:pPr>
        <w:pStyle w:val="ConsPlusNormal"/>
        <w:jc w:val="right"/>
      </w:pPr>
      <w:r>
        <w:t>Утвержден</w:t>
      </w:r>
    </w:p>
    <w:p w:rsidR="009C7216" w:rsidRDefault="009C7216">
      <w:pPr>
        <w:pStyle w:val="ConsPlusNormal"/>
        <w:jc w:val="right"/>
      </w:pPr>
      <w:r>
        <w:lastRenderedPageBreak/>
        <w:t>приказом Министерства образования</w:t>
      </w:r>
    </w:p>
    <w:p w:rsidR="009C7216" w:rsidRDefault="009C7216">
      <w:pPr>
        <w:pStyle w:val="ConsPlusNormal"/>
        <w:jc w:val="right"/>
      </w:pPr>
      <w:r>
        <w:t>и науки Российской Федерации</w:t>
      </w:r>
    </w:p>
    <w:p w:rsidR="009C7216" w:rsidRDefault="009C7216">
      <w:pPr>
        <w:pStyle w:val="ConsPlusNormal"/>
        <w:jc w:val="right"/>
      </w:pPr>
      <w:r>
        <w:t>от 27 августа 2014 г. N 1143</w:t>
      </w:r>
    </w:p>
    <w:p w:rsidR="009C7216" w:rsidRDefault="009C7216">
      <w:pPr>
        <w:pStyle w:val="ConsPlusNormal"/>
        <w:jc w:val="both"/>
      </w:pPr>
    </w:p>
    <w:p w:rsidR="009C7216" w:rsidRDefault="009C7216">
      <w:pPr>
        <w:pStyle w:val="ConsPlusTitle"/>
        <w:jc w:val="center"/>
      </w:pPr>
      <w:bookmarkStart w:id="0" w:name="P32"/>
      <w:bookmarkEnd w:id="0"/>
      <w:r>
        <w:t>ФЕДЕРАЛЬНЫЙ ГОСУДАРСТВЕННЫЙ ОБРАЗОВАТЕЛЬНЫЙ СТАНДАРТ</w:t>
      </w:r>
    </w:p>
    <w:p w:rsidR="009C7216" w:rsidRDefault="009C7216">
      <w:pPr>
        <w:pStyle w:val="ConsPlusTitle"/>
        <w:jc w:val="center"/>
      </w:pPr>
      <w:r>
        <w:t>ВЫСШЕГО ОБРАЗОВАНИЯ</w:t>
      </w:r>
    </w:p>
    <w:p w:rsidR="009C7216" w:rsidRDefault="009C7216">
      <w:pPr>
        <w:pStyle w:val="ConsPlusTitle"/>
        <w:jc w:val="center"/>
      </w:pPr>
    </w:p>
    <w:p w:rsidR="009C7216" w:rsidRDefault="009C7216">
      <w:pPr>
        <w:pStyle w:val="ConsPlusTitle"/>
        <w:jc w:val="center"/>
      </w:pPr>
      <w:r>
        <w:t>УРОВЕНЬ ВЫСШЕГО ОБРАЗОВАНИЯ</w:t>
      </w:r>
    </w:p>
    <w:p w:rsidR="009C7216" w:rsidRDefault="009C7216">
      <w:pPr>
        <w:pStyle w:val="ConsPlusTitle"/>
        <w:jc w:val="center"/>
      </w:pPr>
      <w:r>
        <w:t>ПОДГОТОВКА КАДРОВ ВЫСШЕЙ КВАЛИФИКАЦИИ</w:t>
      </w:r>
    </w:p>
    <w:p w:rsidR="009C7216" w:rsidRDefault="009C7216">
      <w:pPr>
        <w:pStyle w:val="ConsPlusTitle"/>
        <w:jc w:val="center"/>
      </w:pPr>
    </w:p>
    <w:p w:rsidR="009C7216" w:rsidRDefault="009C7216">
      <w:pPr>
        <w:pStyle w:val="ConsPlusTitle"/>
        <w:jc w:val="center"/>
      </w:pPr>
      <w:r>
        <w:t>СПЕЦИАЛЬНОСТЬ</w:t>
      </w:r>
    </w:p>
    <w:p w:rsidR="009C7216" w:rsidRDefault="009C7216">
      <w:pPr>
        <w:pStyle w:val="ConsPlusTitle"/>
        <w:jc w:val="center"/>
      </w:pPr>
      <w:r>
        <w:t>33.08.02 УПРАВЛЕНИЕ И ЭКОНОМИКА ФАРМАЦИИ</w:t>
      </w:r>
    </w:p>
    <w:p w:rsidR="009C7216" w:rsidRDefault="009C7216">
      <w:pPr>
        <w:pStyle w:val="ConsPlusNormal"/>
        <w:jc w:val="both"/>
      </w:pPr>
    </w:p>
    <w:p w:rsidR="009C7216" w:rsidRDefault="009C7216">
      <w:pPr>
        <w:pStyle w:val="ConsPlusNormal"/>
        <w:jc w:val="center"/>
        <w:outlineLvl w:val="1"/>
      </w:pPr>
      <w:r>
        <w:t>I. ОБЛАСТЬ ПРИМЕНЕНИЯ</w:t>
      </w:r>
    </w:p>
    <w:p w:rsidR="009C7216" w:rsidRDefault="009C7216">
      <w:pPr>
        <w:pStyle w:val="ConsPlusNormal"/>
        <w:jc w:val="both"/>
      </w:pPr>
    </w:p>
    <w:p w:rsidR="009C7216" w:rsidRDefault="009C7216">
      <w:pPr>
        <w:pStyle w:val="ConsPlusNormal"/>
        <w:ind w:firstLine="540"/>
        <w:jc w:val="both"/>
      </w:pPr>
      <w:r>
        <w:t>Настоящий федеральный государственный образовательный стандарт высшего образования представляет собой совокупность требований, обязательных при реализации основных профессиональных образовательных программ высшего образования - программ подготовки кадров высшей квалификации в ординатуре по специальности 33.08.02 Управление и экономика фармации (далее соответственно - программа ординатуры, специальность).</w:t>
      </w:r>
    </w:p>
    <w:p w:rsidR="009C7216" w:rsidRDefault="009C7216">
      <w:pPr>
        <w:pStyle w:val="ConsPlusNormal"/>
        <w:jc w:val="both"/>
      </w:pPr>
    </w:p>
    <w:p w:rsidR="009C7216" w:rsidRDefault="009C7216">
      <w:pPr>
        <w:pStyle w:val="ConsPlusNormal"/>
        <w:jc w:val="center"/>
        <w:outlineLvl w:val="1"/>
      </w:pPr>
      <w:r>
        <w:t>II. ИСПОЛЬЗУЕМЫЕ СОКРАЩЕНИЯ</w:t>
      </w:r>
    </w:p>
    <w:p w:rsidR="009C7216" w:rsidRDefault="009C7216">
      <w:pPr>
        <w:pStyle w:val="ConsPlusNormal"/>
        <w:jc w:val="both"/>
      </w:pPr>
    </w:p>
    <w:p w:rsidR="009C7216" w:rsidRDefault="009C7216">
      <w:pPr>
        <w:pStyle w:val="ConsPlusNormal"/>
        <w:ind w:firstLine="540"/>
        <w:jc w:val="both"/>
      </w:pPr>
      <w:r>
        <w:t>В настоящем федеральном государственном образовательном стандарте используются следующие сокращения: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УК - универсальные компетенции;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ПК - профессиональные компетенции;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 xml:space="preserve">ФГОС </w:t>
      </w:r>
      <w:proofErr w:type="gramStart"/>
      <w:r>
        <w:t>ВО</w:t>
      </w:r>
      <w:proofErr w:type="gramEnd"/>
      <w:r>
        <w:t xml:space="preserve"> - федеральный государственный образовательный стандарт высшего образования;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сетевая форма - сетевая форма реализации образовательных программ.</w:t>
      </w:r>
    </w:p>
    <w:p w:rsidR="009C7216" w:rsidRDefault="009C7216">
      <w:pPr>
        <w:pStyle w:val="ConsPlusNormal"/>
        <w:jc w:val="both"/>
      </w:pPr>
    </w:p>
    <w:p w:rsidR="009C7216" w:rsidRDefault="009C7216">
      <w:pPr>
        <w:pStyle w:val="ConsPlusNormal"/>
        <w:jc w:val="center"/>
        <w:outlineLvl w:val="1"/>
      </w:pPr>
      <w:r>
        <w:t>III. ХАРАКТЕРИСТИКА СПЕЦИАЛЬНОСТИ</w:t>
      </w:r>
    </w:p>
    <w:p w:rsidR="009C7216" w:rsidRDefault="009C7216">
      <w:pPr>
        <w:pStyle w:val="ConsPlusNormal"/>
        <w:jc w:val="both"/>
      </w:pPr>
    </w:p>
    <w:p w:rsidR="009C7216" w:rsidRDefault="009C7216">
      <w:pPr>
        <w:pStyle w:val="ConsPlusNormal"/>
        <w:ind w:firstLine="540"/>
        <w:jc w:val="both"/>
      </w:pPr>
      <w:r>
        <w:t>3.1. Получение образования по программе ординатуры допускается только в организациях, осуществляющих образовательную деятельность (далее - организация).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 xml:space="preserve">3.2. Обучение по программе ординатуры в организациях осуществляется </w:t>
      </w:r>
      <w:r>
        <w:lastRenderedPageBreak/>
        <w:t>в очной форме обучения.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Объем программы ординатуры составляет 120 зачетных единиц (далее - з.е.), вне зависимости от применяемых образовательных технологий, реализации программы ординатуры с использованием сетевой формы, реализации программы ординатуры по индивидуальному учебному плану, в том числе ускоренному обучению.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3.3. Срок получения образования по программе ординатуры: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в очной форме, включая каникулы, предоставляемые после прохождения государственной итоговой аттестации, вне зависимости от применяемых образовательных технологий, составляет 2 года. Объем программы ординатуры в очной форме обучения, реализуемый за один учебный год, составляет 60 з.е.;</w:t>
      </w:r>
    </w:p>
    <w:p w:rsidR="009C7216" w:rsidRDefault="009C7216">
      <w:pPr>
        <w:pStyle w:val="ConsPlusNormal"/>
        <w:spacing w:before="280"/>
        <w:ind w:firstLine="540"/>
        <w:jc w:val="both"/>
      </w:pPr>
      <w:proofErr w:type="gramStart"/>
      <w:r>
        <w:t>при обучении по индивидуальному учебному плану срок устанавливается организацией самостоятельно, но не более срока получения образования, установленного для соответствующей формы обучения, при обучении по индивидуальному учебному плану лиц с ограниченными возможностями здоровья организация вправе продлить срок не более чем на один год по сравнению со сроком, установленным для соответствующей формы обучения.</w:t>
      </w:r>
      <w:proofErr w:type="gramEnd"/>
      <w:r>
        <w:t xml:space="preserve"> Объем программы ординатуры за один учебный год при обучении по индивидуальному учебному плану не может составлять более 75 з.е.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 xml:space="preserve">3.4. </w:t>
      </w:r>
      <w:proofErr w:type="gramStart"/>
      <w:r>
        <w:t xml:space="preserve">Организация вправе применять электронное обучение и дистанционные образовательные технологии при реализации программы ординатуры, за исключением практической подготовки обучающихся, осуществляемой в соответствии с </w:t>
      </w:r>
      <w:hyperlink r:id="rId7" w:history="1">
        <w:r>
          <w:rPr>
            <w:color w:val="0000FF"/>
          </w:rPr>
          <w:t>Порядком</w:t>
        </w:r>
      </w:hyperlink>
      <w:r>
        <w:t xml:space="preserve">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образования, утвержденным приказом Министерства здравоохранения Российской Федерации от 3 сентября 2013 г. N 620н (зарегистрирован Министерством юстиции Российской Федерации 1 ноября 2013 г., регистрационный</w:t>
      </w:r>
      <w:proofErr w:type="gramEnd"/>
      <w:r>
        <w:t xml:space="preserve"> </w:t>
      </w:r>
      <w:proofErr w:type="gramStart"/>
      <w:r>
        <w:t>N 30304), а также государственной итоговой аттестации.</w:t>
      </w:r>
      <w:proofErr w:type="gramEnd"/>
    </w:p>
    <w:p w:rsidR="009C7216" w:rsidRDefault="009C7216">
      <w:pPr>
        <w:pStyle w:val="ConsPlusNormal"/>
        <w:spacing w:before="280"/>
        <w:ind w:firstLine="540"/>
        <w:jc w:val="both"/>
      </w:pPr>
      <w:r>
        <w:t>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приема-передачи информации в доступных для них формах.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3.5. Реализация программы ординатуры возможна с использованием сетевой формы.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lastRenderedPageBreak/>
        <w:t>3.6. Образовательная деятельность по программе ординатуры осуществляется на государственном языке Российской Федерации, если иное не определено локальным нормативным актом организации.</w:t>
      </w:r>
    </w:p>
    <w:p w:rsidR="009C7216" w:rsidRDefault="009C7216">
      <w:pPr>
        <w:pStyle w:val="ConsPlusNormal"/>
        <w:jc w:val="both"/>
      </w:pPr>
    </w:p>
    <w:p w:rsidR="009C7216" w:rsidRDefault="009C7216">
      <w:pPr>
        <w:pStyle w:val="ConsPlusNormal"/>
        <w:jc w:val="center"/>
        <w:outlineLvl w:val="1"/>
      </w:pPr>
      <w:r>
        <w:t>IV. ХАРАКТЕРИСТИКА ПРОФЕССИОНАЛЬНОЙ ДЕЯТЕЛЬНОСТИ</w:t>
      </w:r>
    </w:p>
    <w:p w:rsidR="009C7216" w:rsidRDefault="009C7216">
      <w:pPr>
        <w:pStyle w:val="ConsPlusNormal"/>
        <w:jc w:val="center"/>
      </w:pPr>
      <w:r>
        <w:t>ВЫПУСКНИКОВ, ОСВОИВШИХ ПРОГРАММУ ОРДИНАТУРЫ</w:t>
      </w:r>
    </w:p>
    <w:p w:rsidR="009C7216" w:rsidRDefault="009C7216">
      <w:pPr>
        <w:pStyle w:val="ConsPlusNormal"/>
        <w:jc w:val="both"/>
      </w:pPr>
    </w:p>
    <w:p w:rsidR="009C7216" w:rsidRDefault="009C7216">
      <w:pPr>
        <w:pStyle w:val="ConsPlusNormal"/>
        <w:ind w:firstLine="540"/>
        <w:jc w:val="both"/>
      </w:pPr>
      <w:r>
        <w:t>4.1. Область профессиональной деятельности выпускников, освоивших программу ординатуры, включает обращение лекарственных средств.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4.2. Объектами профессиональной деятельности выпускников, освоивших программу ординатуры, являются: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совокупность средств и технологий, направленных на создание условий для разработки, производства, контроля качества, обращения лекарственных средств и контроля в сфере обращения лекарственных сре</w:t>
      </w:r>
      <w:proofErr w:type="gramStart"/>
      <w:r>
        <w:t>дств в с</w:t>
      </w:r>
      <w:proofErr w:type="gramEnd"/>
      <w:r>
        <w:t>оответствии с установленными требованиями и стандартами в сфере здравоохранения;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физические и юридические лица.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4.3. Виды профессиональной деятельности, к которым готовятся выпускники, освоившие программу ординатуры: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контрольно-разрешительная;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организационно-управленческая.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Программа ординатуры включает в себя все виды профессиональной деятельности, к которым готовится ординатор.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4.4. Выпускник, освоивший программу ординатуры, готов решать следующие профессиональные задачи: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контрольно-разрешительная деятельность: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участие в проведении контрольно-разрешительных процедур, связанных с обращением лекарственных средств;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организационно-управленческая деятельность: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организация производства и изготовления лекарственных средств;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управление деятельностью организаций, занятых в сфере обращения лекарственных средств, и их структурных подразделений;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организация мероприятий по хранению, перевозке, изъятию и уничтожению лекарственных средств;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lastRenderedPageBreak/>
        <w:t xml:space="preserve">ведение учетно-отчетной документации </w:t>
      </w:r>
      <w:proofErr w:type="gramStart"/>
      <w:r>
        <w:t>в</w:t>
      </w:r>
      <w:proofErr w:type="gramEnd"/>
      <w:r>
        <w:t xml:space="preserve"> </w:t>
      </w:r>
      <w:proofErr w:type="gramStart"/>
      <w:r>
        <w:t>фармацевтической</w:t>
      </w:r>
      <w:proofErr w:type="gramEnd"/>
      <w:r>
        <w:t xml:space="preserve"> организации и ее структурных подразделениях;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организация труда персонала в фармацевтических организациях и их структурных подразделениях с учетом требований техники безопасности и охраны труда;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соблюдение основных требований информационной безопасности.</w:t>
      </w:r>
    </w:p>
    <w:p w:rsidR="009C7216" w:rsidRDefault="009C7216">
      <w:pPr>
        <w:pStyle w:val="ConsPlusNormal"/>
        <w:jc w:val="both"/>
      </w:pPr>
    </w:p>
    <w:p w:rsidR="009C7216" w:rsidRDefault="009C7216">
      <w:pPr>
        <w:pStyle w:val="ConsPlusNormal"/>
        <w:jc w:val="center"/>
        <w:outlineLvl w:val="1"/>
      </w:pPr>
      <w:r>
        <w:t>V. ТРЕБОВАНИЯ К РЕЗУЛЬТАТАМ ОСВОЕНИЯ ПРОГРАММЫ ОРДИНАТУРЫ</w:t>
      </w:r>
    </w:p>
    <w:p w:rsidR="009C7216" w:rsidRDefault="009C7216">
      <w:pPr>
        <w:pStyle w:val="ConsPlusNormal"/>
        <w:jc w:val="both"/>
      </w:pPr>
    </w:p>
    <w:p w:rsidR="009C7216" w:rsidRDefault="009C7216">
      <w:pPr>
        <w:pStyle w:val="ConsPlusNormal"/>
        <w:ind w:firstLine="540"/>
        <w:jc w:val="both"/>
      </w:pPr>
      <w:r>
        <w:t>5.1. В результате освоения программы ординатуры у выпускника должны быть сформированы универсальные и профессиональные компетенции.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5.2. Выпускник, освоивший программу ординатуры, должен обладать следующими универсальными компетенциями: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готовностью к абстрактному мышлению, анализу, синтезу (УК-1);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готовностью к управлению коллективом, толерантно воспринимать социальные, этнические, конфессиональные и культурные различия (УК-2);</w:t>
      </w:r>
    </w:p>
    <w:p w:rsidR="009C7216" w:rsidRDefault="009C7216">
      <w:pPr>
        <w:pStyle w:val="ConsPlusNormal"/>
        <w:spacing w:before="280"/>
        <w:ind w:firstLine="540"/>
        <w:jc w:val="both"/>
      </w:pPr>
      <w:proofErr w:type="gramStart"/>
      <w:r>
        <w:t>готовностью к участию в педагогической деятельности по программам среднего и высшего медицинского образования или среднего и высшего фармацевтического образования, а также по дополнительным профессиональным программам для лиц, имеющих среднее профессиональное или высшее образование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здравоохранения (УК-3) &lt;1&gt;.</w:t>
      </w:r>
      <w:proofErr w:type="gramEnd"/>
    </w:p>
    <w:p w:rsidR="009C7216" w:rsidRDefault="009C7216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9C7216" w:rsidRDefault="009C7216">
      <w:pPr>
        <w:pStyle w:val="ConsPlusNormal"/>
        <w:spacing w:before="280"/>
        <w:ind w:firstLine="540"/>
        <w:jc w:val="both"/>
      </w:pPr>
      <w:proofErr w:type="gramStart"/>
      <w:r>
        <w:t xml:space="preserve">&lt;1&gt; </w:t>
      </w:r>
      <w:hyperlink r:id="rId8" w:history="1">
        <w:r>
          <w:rPr>
            <w:color w:val="0000FF"/>
          </w:rPr>
          <w:t>Части 13</w:t>
        </w:r>
      </w:hyperlink>
      <w:r>
        <w:t xml:space="preserve"> и </w:t>
      </w:r>
      <w:hyperlink r:id="rId9" w:history="1">
        <w:r>
          <w:rPr>
            <w:color w:val="0000FF"/>
          </w:rPr>
          <w:t>14 статьи 82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</w:t>
      </w:r>
      <w:proofErr w:type="gramEnd"/>
      <w:r>
        <w:t xml:space="preserve"> </w:t>
      </w:r>
      <w:proofErr w:type="gramStart"/>
      <w:r>
        <w:t>2014, N 6, ст. 562, ст. 566; N 19, ст. 2289; N 22, ст. 2769; N 23, ст. 2930, ст. 2933; N 26, ст. 3388; N 30; ст. 4263).</w:t>
      </w:r>
      <w:proofErr w:type="gramEnd"/>
    </w:p>
    <w:p w:rsidR="009C7216" w:rsidRDefault="009C7216">
      <w:pPr>
        <w:pStyle w:val="ConsPlusNormal"/>
        <w:jc w:val="both"/>
      </w:pPr>
    </w:p>
    <w:p w:rsidR="009C7216" w:rsidRDefault="009C7216">
      <w:pPr>
        <w:pStyle w:val="ConsPlusNormal"/>
        <w:ind w:firstLine="540"/>
        <w:jc w:val="both"/>
      </w:pPr>
      <w:r>
        <w:t>5.3. Выпускник, освоивший программу ординатуры, должен обладать профессиональными компетенциями: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контрольно-разрешительная деятельность: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lastRenderedPageBreak/>
        <w:t>готовность к проведению процедур ввоза лекарственных сре</w:t>
      </w:r>
      <w:proofErr w:type="gramStart"/>
      <w:r>
        <w:t>дств в Р</w:t>
      </w:r>
      <w:proofErr w:type="gramEnd"/>
      <w:r>
        <w:t>оссийскую Федерацию и вывоза лекарственных средств из Российской Федерации (ПК-1);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готовность к проведению процедур по изъятию из гражданского оборота фальсифицированных, недоброкачественных и контрафактных лекарственных средств и их уничтожению (ПК-2);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готовность к проведению процедур, предусмотренных при государственной регистрации лекарственных препаратов (ПК-3);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организационно-управленческая деятельность: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 xml:space="preserve">готовность к применению основных принципов управления в </w:t>
      </w:r>
      <w:proofErr w:type="gramStart"/>
      <w:r>
        <w:t>профессиональной</w:t>
      </w:r>
      <w:proofErr w:type="gramEnd"/>
      <w:r>
        <w:t xml:space="preserve"> сфере (ПК-4);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 xml:space="preserve">готовность к организации </w:t>
      </w:r>
      <w:proofErr w:type="gramStart"/>
      <w:r>
        <w:t>фармацевтической</w:t>
      </w:r>
      <w:proofErr w:type="gramEnd"/>
      <w:r>
        <w:t xml:space="preserve"> деятельности (ПК-5);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готовность к оценке экономических и финансовых показателей, применяемых в сфере обращения лекарственных средств (ПК-6);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готовность к организации технологических процессов при производстве и изготовлении лекарственных средств (ПК-7);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готовность к организации экспертизы лекарственных сре</w:t>
      </w:r>
      <w:proofErr w:type="gramStart"/>
      <w:r>
        <w:t>дств с п</w:t>
      </w:r>
      <w:proofErr w:type="gramEnd"/>
      <w:r>
        <w:t>омощью химических, биологических, физико-химических и иных методов (ПК-8);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готовность к организации контроля качества лекарственных средств (ПК-9).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5.4. При разработке программы ординатуры все универсальные и профессиональные компетенции включаются в набор требуемых результатов освоения программы ординатуры.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5.5. При разработке программы ординатуры организация вправе дополнить набор компетенций выпускников в части программы, формируемой участниками образовательных отношений.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5.6. При разработке программы ординатуры требования к результатам обучения по отдельным дисциплинам (модулям), практикам организация устанавливает самостоятельно с учетом требований соответствующих примерных основных образовательных программ.</w:t>
      </w:r>
    </w:p>
    <w:p w:rsidR="009C7216" w:rsidRDefault="009C7216">
      <w:pPr>
        <w:pStyle w:val="ConsPlusNormal"/>
        <w:jc w:val="both"/>
      </w:pPr>
    </w:p>
    <w:p w:rsidR="009C7216" w:rsidRDefault="009C7216">
      <w:pPr>
        <w:pStyle w:val="ConsPlusNormal"/>
        <w:jc w:val="center"/>
        <w:outlineLvl w:val="1"/>
      </w:pPr>
      <w:r>
        <w:t>VI. ТРЕБОВАНИЯ К СТРУКТУРЕ ПРОГРАММЫ ОРДИНАТУРЫ</w:t>
      </w:r>
    </w:p>
    <w:p w:rsidR="009C7216" w:rsidRDefault="009C7216">
      <w:pPr>
        <w:pStyle w:val="ConsPlusNormal"/>
        <w:jc w:val="both"/>
      </w:pPr>
    </w:p>
    <w:p w:rsidR="009C7216" w:rsidRDefault="009C7216">
      <w:pPr>
        <w:pStyle w:val="ConsPlusNormal"/>
        <w:ind w:firstLine="540"/>
        <w:jc w:val="both"/>
      </w:pPr>
      <w:r>
        <w:t xml:space="preserve">6.1. Структура программы ординатуры включает обязательную часть </w:t>
      </w:r>
      <w:r>
        <w:lastRenderedPageBreak/>
        <w:t>(базовую) и часть, формируемую участниками образовательных отношений (вариативную).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6.2. Программа ординатуры состоит из следующих блоков: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Блок 1 "Дисциплины (модули)", который включает дисциплины (модули), относящиеся к базовой части программы и дисциплины (модули), относящиеся к ее вариативной части.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Блок 2 "Практики", относящийся как к базовой части программы, так и к ее вариативной части.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Блок 3 "Государственная итоговая аттестация", который в полном объеме относится к базовой части программы и завершается присвоением квалификации "Провизор-менеджер".</w:t>
      </w:r>
    </w:p>
    <w:p w:rsidR="009C7216" w:rsidRDefault="009C7216">
      <w:pPr>
        <w:pStyle w:val="ConsPlusNormal"/>
        <w:jc w:val="both"/>
      </w:pPr>
    </w:p>
    <w:p w:rsidR="009C7216" w:rsidRDefault="009C7216">
      <w:pPr>
        <w:pStyle w:val="ConsPlusNormal"/>
        <w:jc w:val="center"/>
        <w:outlineLvl w:val="2"/>
      </w:pPr>
      <w:r>
        <w:t>Структура программы ординатуры</w:t>
      </w:r>
    </w:p>
    <w:p w:rsidR="009C7216" w:rsidRDefault="009C7216">
      <w:pPr>
        <w:pStyle w:val="ConsPlusNormal"/>
        <w:jc w:val="both"/>
      </w:pPr>
    </w:p>
    <w:p w:rsidR="009C7216" w:rsidRDefault="009C7216">
      <w:pPr>
        <w:pStyle w:val="ConsPlusNormal"/>
        <w:jc w:val="right"/>
      </w:pPr>
      <w:r>
        <w:t>Таблица</w:t>
      </w:r>
    </w:p>
    <w:p w:rsidR="009C7216" w:rsidRDefault="009C7216">
      <w:pPr>
        <w:pStyle w:val="ConsPlusNormal"/>
        <w:jc w:val="both"/>
      </w:pPr>
    </w:p>
    <w:p w:rsidR="009C7216" w:rsidRDefault="009C7216">
      <w:pPr>
        <w:sectPr w:rsidR="009C7216" w:rsidSect="007E5A7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83"/>
        <w:gridCol w:w="4934"/>
        <w:gridCol w:w="3134"/>
      </w:tblGrid>
      <w:tr w:rsidR="009C7216">
        <w:tc>
          <w:tcPr>
            <w:tcW w:w="6417" w:type="dxa"/>
            <w:gridSpan w:val="2"/>
          </w:tcPr>
          <w:p w:rsidR="009C7216" w:rsidRDefault="009C7216">
            <w:pPr>
              <w:pStyle w:val="ConsPlusNormal"/>
              <w:jc w:val="center"/>
            </w:pPr>
            <w:r>
              <w:lastRenderedPageBreak/>
              <w:t>Структура программы ординатуры</w:t>
            </w:r>
          </w:p>
        </w:tc>
        <w:tc>
          <w:tcPr>
            <w:tcW w:w="3134" w:type="dxa"/>
          </w:tcPr>
          <w:p w:rsidR="009C7216" w:rsidRDefault="009C7216">
            <w:pPr>
              <w:pStyle w:val="ConsPlusNormal"/>
              <w:jc w:val="center"/>
            </w:pPr>
            <w:r>
              <w:t>Объем программы ординатуры в з.е.</w:t>
            </w:r>
          </w:p>
        </w:tc>
      </w:tr>
      <w:tr w:rsidR="009C7216">
        <w:tc>
          <w:tcPr>
            <w:tcW w:w="1483" w:type="dxa"/>
          </w:tcPr>
          <w:p w:rsidR="009C7216" w:rsidRDefault="009C7216">
            <w:pPr>
              <w:pStyle w:val="ConsPlusNormal"/>
            </w:pPr>
            <w:r>
              <w:t>Блок 1</w:t>
            </w:r>
          </w:p>
        </w:tc>
        <w:tc>
          <w:tcPr>
            <w:tcW w:w="4934" w:type="dxa"/>
          </w:tcPr>
          <w:p w:rsidR="009C7216" w:rsidRDefault="009C7216">
            <w:pPr>
              <w:pStyle w:val="ConsPlusNormal"/>
            </w:pPr>
            <w:r>
              <w:t>Дисциплины (модули)</w:t>
            </w:r>
          </w:p>
        </w:tc>
        <w:tc>
          <w:tcPr>
            <w:tcW w:w="3134" w:type="dxa"/>
          </w:tcPr>
          <w:p w:rsidR="009C7216" w:rsidRDefault="009C7216">
            <w:pPr>
              <w:pStyle w:val="ConsPlusNormal"/>
              <w:jc w:val="center"/>
            </w:pPr>
            <w:r>
              <w:t>42 - 48</w:t>
            </w:r>
          </w:p>
        </w:tc>
      </w:tr>
      <w:tr w:rsidR="009C7216">
        <w:tc>
          <w:tcPr>
            <w:tcW w:w="1483" w:type="dxa"/>
            <w:vMerge w:val="restart"/>
          </w:tcPr>
          <w:p w:rsidR="009C7216" w:rsidRDefault="009C7216">
            <w:pPr>
              <w:pStyle w:val="ConsPlusNormal"/>
            </w:pPr>
          </w:p>
        </w:tc>
        <w:tc>
          <w:tcPr>
            <w:tcW w:w="4934" w:type="dxa"/>
          </w:tcPr>
          <w:p w:rsidR="009C7216" w:rsidRDefault="009C7216">
            <w:pPr>
              <w:pStyle w:val="ConsPlusNormal"/>
            </w:pPr>
            <w:r>
              <w:t>Базовая часть</w:t>
            </w:r>
          </w:p>
        </w:tc>
        <w:tc>
          <w:tcPr>
            <w:tcW w:w="3134" w:type="dxa"/>
          </w:tcPr>
          <w:p w:rsidR="009C7216" w:rsidRDefault="009C7216">
            <w:pPr>
              <w:pStyle w:val="ConsPlusNormal"/>
              <w:jc w:val="center"/>
            </w:pPr>
            <w:r>
              <w:t>33 - 39</w:t>
            </w:r>
          </w:p>
        </w:tc>
      </w:tr>
      <w:tr w:rsidR="009C7216">
        <w:tc>
          <w:tcPr>
            <w:tcW w:w="1483" w:type="dxa"/>
            <w:vMerge/>
          </w:tcPr>
          <w:p w:rsidR="009C7216" w:rsidRDefault="009C7216"/>
        </w:tc>
        <w:tc>
          <w:tcPr>
            <w:tcW w:w="4934" w:type="dxa"/>
          </w:tcPr>
          <w:p w:rsidR="009C7216" w:rsidRDefault="009C7216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3134" w:type="dxa"/>
          </w:tcPr>
          <w:p w:rsidR="009C7216" w:rsidRDefault="009C7216">
            <w:pPr>
              <w:pStyle w:val="ConsPlusNormal"/>
              <w:jc w:val="center"/>
            </w:pPr>
            <w:r>
              <w:t>6 - 12</w:t>
            </w:r>
          </w:p>
        </w:tc>
      </w:tr>
      <w:tr w:rsidR="009C7216">
        <w:tc>
          <w:tcPr>
            <w:tcW w:w="1483" w:type="dxa"/>
            <w:vMerge w:val="restart"/>
          </w:tcPr>
          <w:p w:rsidR="009C7216" w:rsidRDefault="009C7216">
            <w:pPr>
              <w:pStyle w:val="ConsPlusNormal"/>
            </w:pPr>
            <w:r>
              <w:t>Блок 2</w:t>
            </w:r>
          </w:p>
        </w:tc>
        <w:tc>
          <w:tcPr>
            <w:tcW w:w="4934" w:type="dxa"/>
          </w:tcPr>
          <w:p w:rsidR="009C7216" w:rsidRDefault="009C7216">
            <w:pPr>
              <w:pStyle w:val="ConsPlusNormal"/>
            </w:pPr>
            <w:r>
              <w:t>Практики</w:t>
            </w:r>
          </w:p>
        </w:tc>
        <w:tc>
          <w:tcPr>
            <w:tcW w:w="3134" w:type="dxa"/>
          </w:tcPr>
          <w:p w:rsidR="009C7216" w:rsidRDefault="009C7216">
            <w:pPr>
              <w:pStyle w:val="ConsPlusNormal"/>
              <w:jc w:val="center"/>
            </w:pPr>
            <w:r>
              <w:t>69 - 75</w:t>
            </w:r>
          </w:p>
        </w:tc>
      </w:tr>
      <w:tr w:rsidR="009C7216">
        <w:tc>
          <w:tcPr>
            <w:tcW w:w="1483" w:type="dxa"/>
            <w:vMerge/>
          </w:tcPr>
          <w:p w:rsidR="009C7216" w:rsidRDefault="009C7216"/>
        </w:tc>
        <w:tc>
          <w:tcPr>
            <w:tcW w:w="4934" w:type="dxa"/>
          </w:tcPr>
          <w:p w:rsidR="009C7216" w:rsidRDefault="009C7216">
            <w:pPr>
              <w:pStyle w:val="ConsPlusNormal"/>
            </w:pPr>
            <w:r>
              <w:t>Базовая часть</w:t>
            </w:r>
          </w:p>
        </w:tc>
        <w:tc>
          <w:tcPr>
            <w:tcW w:w="3134" w:type="dxa"/>
          </w:tcPr>
          <w:p w:rsidR="009C7216" w:rsidRDefault="009C7216">
            <w:pPr>
              <w:pStyle w:val="ConsPlusNormal"/>
              <w:jc w:val="center"/>
            </w:pPr>
            <w:r>
              <w:t>60 - 66</w:t>
            </w:r>
          </w:p>
        </w:tc>
      </w:tr>
      <w:tr w:rsidR="009C7216">
        <w:tc>
          <w:tcPr>
            <w:tcW w:w="1483" w:type="dxa"/>
            <w:vMerge/>
          </w:tcPr>
          <w:p w:rsidR="009C7216" w:rsidRDefault="009C7216"/>
        </w:tc>
        <w:tc>
          <w:tcPr>
            <w:tcW w:w="4934" w:type="dxa"/>
          </w:tcPr>
          <w:p w:rsidR="009C7216" w:rsidRDefault="009C7216">
            <w:pPr>
              <w:pStyle w:val="ConsPlusNormal"/>
            </w:pPr>
            <w:r>
              <w:t>Вариативная часть</w:t>
            </w:r>
          </w:p>
        </w:tc>
        <w:tc>
          <w:tcPr>
            <w:tcW w:w="3134" w:type="dxa"/>
          </w:tcPr>
          <w:p w:rsidR="009C7216" w:rsidRDefault="009C7216">
            <w:pPr>
              <w:pStyle w:val="ConsPlusNormal"/>
              <w:jc w:val="center"/>
            </w:pPr>
            <w:r>
              <w:t>6 - 12</w:t>
            </w:r>
          </w:p>
        </w:tc>
      </w:tr>
      <w:tr w:rsidR="009C7216">
        <w:tc>
          <w:tcPr>
            <w:tcW w:w="1483" w:type="dxa"/>
            <w:vMerge w:val="restart"/>
          </w:tcPr>
          <w:p w:rsidR="009C7216" w:rsidRDefault="009C7216">
            <w:pPr>
              <w:pStyle w:val="ConsPlusNormal"/>
            </w:pPr>
            <w:r>
              <w:t>Блок 3</w:t>
            </w:r>
          </w:p>
        </w:tc>
        <w:tc>
          <w:tcPr>
            <w:tcW w:w="4934" w:type="dxa"/>
          </w:tcPr>
          <w:p w:rsidR="009C7216" w:rsidRDefault="009C7216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3134" w:type="dxa"/>
          </w:tcPr>
          <w:p w:rsidR="009C7216" w:rsidRDefault="009C7216">
            <w:pPr>
              <w:pStyle w:val="ConsPlusNormal"/>
              <w:jc w:val="center"/>
            </w:pPr>
            <w:r>
              <w:t>3</w:t>
            </w:r>
          </w:p>
        </w:tc>
      </w:tr>
      <w:tr w:rsidR="009C7216">
        <w:tc>
          <w:tcPr>
            <w:tcW w:w="1483" w:type="dxa"/>
            <w:vMerge/>
          </w:tcPr>
          <w:p w:rsidR="009C7216" w:rsidRDefault="009C7216"/>
        </w:tc>
        <w:tc>
          <w:tcPr>
            <w:tcW w:w="4934" w:type="dxa"/>
          </w:tcPr>
          <w:p w:rsidR="009C7216" w:rsidRDefault="009C7216">
            <w:pPr>
              <w:pStyle w:val="ConsPlusNormal"/>
            </w:pPr>
            <w:r>
              <w:t>Базовая часть</w:t>
            </w:r>
          </w:p>
        </w:tc>
        <w:tc>
          <w:tcPr>
            <w:tcW w:w="3134" w:type="dxa"/>
          </w:tcPr>
          <w:p w:rsidR="009C7216" w:rsidRDefault="009C7216">
            <w:pPr>
              <w:pStyle w:val="ConsPlusNormal"/>
              <w:jc w:val="center"/>
            </w:pPr>
            <w:r>
              <w:t>3</w:t>
            </w:r>
          </w:p>
        </w:tc>
      </w:tr>
      <w:tr w:rsidR="009C7216">
        <w:tc>
          <w:tcPr>
            <w:tcW w:w="6417" w:type="dxa"/>
            <w:gridSpan w:val="2"/>
          </w:tcPr>
          <w:p w:rsidR="009C7216" w:rsidRDefault="009C7216">
            <w:pPr>
              <w:pStyle w:val="ConsPlusNormal"/>
            </w:pPr>
            <w:r>
              <w:t>Объем программы ординатуры</w:t>
            </w:r>
          </w:p>
        </w:tc>
        <w:tc>
          <w:tcPr>
            <w:tcW w:w="3134" w:type="dxa"/>
          </w:tcPr>
          <w:p w:rsidR="009C7216" w:rsidRDefault="009C7216">
            <w:pPr>
              <w:pStyle w:val="ConsPlusNormal"/>
              <w:jc w:val="center"/>
            </w:pPr>
            <w:r>
              <w:t>120</w:t>
            </w:r>
          </w:p>
        </w:tc>
      </w:tr>
    </w:tbl>
    <w:p w:rsidR="009C7216" w:rsidRDefault="009C7216">
      <w:pPr>
        <w:sectPr w:rsidR="009C7216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C7216" w:rsidRDefault="009C7216">
      <w:pPr>
        <w:pStyle w:val="ConsPlusNormal"/>
        <w:jc w:val="both"/>
      </w:pPr>
    </w:p>
    <w:p w:rsidR="009C7216" w:rsidRDefault="009C7216">
      <w:pPr>
        <w:pStyle w:val="ConsPlusNormal"/>
        <w:ind w:firstLine="540"/>
        <w:jc w:val="both"/>
      </w:pPr>
      <w:r>
        <w:t xml:space="preserve">6.3. </w:t>
      </w:r>
      <w:proofErr w:type="gramStart"/>
      <w:r>
        <w:t>Дисциплины (модули), относящиеся к базовой части программы ординатуры, являются обязательными для освоения обучающимся.</w:t>
      </w:r>
      <w:proofErr w:type="gramEnd"/>
      <w:r>
        <w:t xml:space="preserve"> </w:t>
      </w:r>
      <w:proofErr w:type="gramStart"/>
      <w:r>
        <w:t>Набор дисциплин (модулей), относящихся к базовой части программы ординатуры, организация определяет самостоятельно в объеме, установленном настоящим ФГОС ВО, с учетом соответствующей (соответствующих) примерной (примерных) основной (основных) образовательной (образовательных) программы (программ).</w:t>
      </w:r>
      <w:proofErr w:type="gramEnd"/>
    </w:p>
    <w:p w:rsidR="009C7216" w:rsidRDefault="009C7216">
      <w:pPr>
        <w:pStyle w:val="ConsPlusNormal"/>
        <w:spacing w:before="280"/>
        <w:ind w:firstLine="540"/>
        <w:jc w:val="both"/>
      </w:pPr>
      <w:r>
        <w:t>6.4. Дисциплины (модули) по фармакоэкономике, педагогике реализуются в рамках базовой части Блока 1 "Дисциплины (модули)" программы ординатуры. Объем, содержание и порядок реализации указанных дисциплин (модулей) определяются организацией самостоятельно.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6.5. Дисциплины (модули), относящиеся к вариативной части программы ординатуры, и практики, обеспечивают освоение выпускником профессиональных компетенций с учетом конкретного вида (видов) деятельности в различных медицинских организациях &lt;1&gt;.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 xml:space="preserve">&lt;1&gt; </w:t>
      </w:r>
      <w:hyperlink r:id="rId10" w:history="1">
        <w:r>
          <w:rPr>
            <w:color w:val="0000FF"/>
          </w:rPr>
          <w:t>Приказ</w:t>
        </w:r>
      </w:hyperlink>
      <w:r>
        <w:t xml:space="preserve"> Министерства здравоохранения Российской Федерации от 6 августа 2013 г. N 529н "Об утверждении номенклатуры медицинских организаций" (зарегистрирован Министерством юстиции Российской Федерации 13 сентября 2013 г., регистрационный N 29950).</w:t>
      </w:r>
    </w:p>
    <w:p w:rsidR="009C7216" w:rsidRDefault="009C7216">
      <w:pPr>
        <w:pStyle w:val="ConsPlusNormal"/>
        <w:jc w:val="both"/>
      </w:pPr>
    </w:p>
    <w:p w:rsidR="009C7216" w:rsidRDefault="009C7216">
      <w:pPr>
        <w:pStyle w:val="ConsPlusNormal"/>
        <w:ind w:firstLine="540"/>
        <w:jc w:val="both"/>
      </w:pPr>
      <w:r>
        <w:t xml:space="preserve">Набор дисциплин (модулей), относящихся к вариативной части программы ординатуры, организация определяет самостоятельно в объеме, установленном настоящим ФГОС </w:t>
      </w:r>
      <w:proofErr w:type="gramStart"/>
      <w:r>
        <w:t>ВО</w:t>
      </w:r>
      <w:proofErr w:type="gramEnd"/>
      <w:r>
        <w:t>.</w:t>
      </w:r>
    </w:p>
    <w:p w:rsidR="009C7216" w:rsidRDefault="009C7216">
      <w:pPr>
        <w:pStyle w:val="ConsPlusNormal"/>
        <w:spacing w:before="280"/>
        <w:ind w:firstLine="540"/>
        <w:jc w:val="both"/>
      </w:pPr>
      <w:proofErr w:type="gramStart"/>
      <w:r>
        <w:t>После выбора обучающимся дисциплин (модулей) и практик вариативной части они становятся обязательными для освоения обучающимся.</w:t>
      </w:r>
      <w:proofErr w:type="gramEnd"/>
    </w:p>
    <w:p w:rsidR="009C7216" w:rsidRDefault="009C7216">
      <w:pPr>
        <w:pStyle w:val="ConsPlusNormal"/>
        <w:spacing w:before="280"/>
        <w:ind w:firstLine="540"/>
        <w:jc w:val="both"/>
      </w:pPr>
      <w:r>
        <w:t>6.6. В Блок 2 "Практики" входит производственная (клиническая) практика.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Способы проведения производственной (клинической) практики: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стационарная;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выездная.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Практики могут проводиться в структурных подразделениях организации.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lastRenderedPageBreak/>
        <w:t>Для лиц с ограниченными возможностями здоровья выбор мест прохождения практик должен учитывать состояние здоровья и требования по доступности.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6.7. В Блок 3 "Государственная итоговая аттестация" входит подготовка к сдаче и сдача государственного экзамена.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 xml:space="preserve">6.8. При разработке программы ординатуры </w:t>
      </w:r>
      <w:proofErr w:type="gramStart"/>
      <w:r>
        <w:t>обучающимся</w:t>
      </w:r>
      <w:proofErr w:type="gramEnd"/>
      <w:r>
        <w:t xml:space="preserve"> обеспечивается возможность освоения дисциплин (модулей) по выбору, в том числе освоения специализированных адаптационных дисциплин (модулей) для лиц с ограниченными возможностями здоровья в объеме не менее 30 процентов от объема вариативной части Блока 1 "Дисциплины (модули)".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6.9. Количество часов, отведенных на занятия лекционного типа в целом по Блоку 1 "Дисциплины (модули)" должно составлять не более 10 процентов от общего количества часов аудиторных занятий, отведенных на реализацию данного Блока.</w:t>
      </w:r>
    </w:p>
    <w:p w:rsidR="009C7216" w:rsidRDefault="009C7216">
      <w:pPr>
        <w:pStyle w:val="ConsPlusNormal"/>
        <w:jc w:val="both"/>
      </w:pPr>
    </w:p>
    <w:p w:rsidR="009C7216" w:rsidRDefault="009C7216">
      <w:pPr>
        <w:pStyle w:val="ConsPlusNormal"/>
        <w:jc w:val="center"/>
        <w:outlineLvl w:val="1"/>
      </w:pPr>
      <w:r>
        <w:t>VII. ТРЕБОВАНИЯ К УСЛОВИЯМ РЕАЛИЗАЦИИ ПРОГРАММЫ ОРДИНАТУРЫ</w:t>
      </w:r>
    </w:p>
    <w:p w:rsidR="009C7216" w:rsidRDefault="009C7216">
      <w:pPr>
        <w:pStyle w:val="ConsPlusNormal"/>
        <w:jc w:val="both"/>
      </w:pPr>
    </w:p>
    <w:p w:rsidR="009C7216" w:rsidRDefault="009C7216">
      <w:pPr>
        <w:pStyle w:val="ConsPlusNormal"/>
        <w:ind w:firstLine="540"/>
        <w:jc w:val="both"/>
        <w:outlineLvl w:val="2"/>
      </w:pPr>
      <w:r>
        <w:t>7.1. Общесистемные требования к реализации программы ординатуры.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7.1.1. Организация должна располагать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работы обучающихся, предусмотренной учебным планом.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7.1.2. Каждый обучающийся в течение всего периода обучения должен быть обеспечен индивидуальным неограниченным доступом к одной или нескольким электронно-библиотечным системам (электронным библиотекам) и к электронной информационно-образовательной среде организации. Электронно-библиотечная система (электронная библиотека) и электронная информационно-образовательная среда должны обеспечивать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организации, так и вне ее.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Электронная информационно-образовательная среда организации должна обеспечивать: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lastRenderedPageBreak/>
        <w:t>фиксацию хода образовательного процесса, результатов промежуточной аттестации и результатов освоения основной образовательной программы;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взаимодействие между участниками образовательного процесса, в том числе синхронное и (или) асинхронное взаимодействие посредством сети "Интернет".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Функционирование электронной информационно-образовательной среды обеспечивается соответствующими средствами информационно-коммуникационных технологий и квалификацией работников, ее использующих и поддерживающих. Функционирование электронной информационно-образовательной среды должно соответствовать законодательству Российской Федерации &lt;1&gt;.</w:t>
      </w:r>
    </w:p>
    <w:p w:rsidR="009C7216" w:rsidRDefault="009C7216">
      <w:pPr>
        <w:pStyle w:val="ConsPlusNormal"/>
        <w:spacing w:before="280"/>
        <w:ind w:firstLine="540"/>
        <w:jc w:val="both"/>
      </w:pPr>
      <w:proofErr w:type="gramStart"/>
      <w:r>
        <w:t>--------------------------------</w:t>
      </w:r>
      <w:proofErr w:type="gramEnd"/>
    </w:p>
    <w:p w:rsidR="009C7216" w:rsidRDefault="009C7216">
      <w:pPr>
        <w:pStyle w:val="ConsPlusNormal"/>
        <w:spacing w:before="280"/>
        <w:ind w:firstLine="540"/>
        <w:jc w:val="both"/>
      </w:pPr>
      <w:proofErr w:type="gramStart"/>
      <w:r>
        <w:t xml:space="preserve">&lt;1&gt; Федеральный </w:t>
      </w:r>
      <w:hyperlink r:id="rId11" w:history="1">
        <w:r>
          <w:rPr>
            <w:color w:val="0000FF"/>
          </w:rPr>
          <w:t>закон</w:t>
        </w:r>
      </w:hyperlink>
      <w:r>
        <w:t xml:space="preserve"> от 27 июля 2006 г. N 149-ФЗ "Об информации, информационных технологиях и о защите информации" (Собрание законодательства Российской Федерации, 2006, N 31, ст. 3448; 2010, N 31, ст. 4196; 2011, N 15, ст. 2038; N 30, ст. 4600; 2012, N 31, ст. 4328; 2013, N 14, ст. 1658;</w:t>
      </w:r>
      <w:proofErr w:type="gramEnd"/>
      <w:r>
        <w:t xml:space="preserve"> </w:t>
      </w:r>
      <w:proofErr w:type="gramStart"/>
      <w:r>
        <w:t xml:space="preserve">N 23, ст. 2870; N 27, ст. 3479; N 52, ст. 6961, ст. 6963; 2014, N 19, ст. 2302; N 30, ст. 4223, ст. 4243),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от 27 июля 2006 г. N 152-ФЗ "О персональных данных" (Собрание законодательства Российской Федерации, 2006, N 31, ст. 3451; 2009, N 48, ст. 5716;</w:t>
      </w:r>
      <w:proofErr w:type="gramEnd"/>
      <w:r>
        <w:t xml:space="preserve"> </w:t>
      </w:r>
      <w:proofErr w:type="gramStart"/>
      <w:r>
        <w:t>N 52, ст. 6439; 2010, N 27, ст. 3407; N 31, ст. 4173, ст. 4196; N 49, ст. 6409; 2011, N 23, ст. 3263; N 31, ст. 4701; 2013, N 14, ст. 1651; N 30, ст. 4038; N 51, ст. 6683; 2014, N 23, ст. 2927).</w:t>
      </w:r>
      <w:proofErr w:type="gramEnd"/>
    </w:p>
    <w:p w:rsidR="009C7216" w:rsidRDefault="009C7216">
      <w:pPr>
        <w:pStyle w:val="ConsPlusNormal"/>
        <w:jc w:val="both"/>
      </w:pPr>
    </w:p>
    <w:p w:rsidR="009C7216" w:rsidRDefault="009C7216">
      <w:pPr>
        <w:pStyle w:val="ConsPlusNormal"/>
        <w:ind w:firstLine="540"/>
        <w:jc w:val="both"/>
      </w:pPr>
      <w:r>
        <w:t>7.1.3. В случае реализации программы ординатуры в сетевой форме требования к реализации программы ординатуры должны обеспечиваться совокупностью ресурсов материально-технического и учебно-методического обеспечения, предоставляемого организациями, участвующими в реализации программы ординатуры в сетевой форме.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 xml:space="preserve">7.1.4. В случае реализации программы ординатуры на созданных в установленном порядке в иных организациях кафедрах или иных структурных подразделениях организации требования к реализации программы ординатуры должны обеспечиваться совокупностью ресурсов </w:t>
      </w:r>
      <w:r>
        <w:lastRenderedPageBreak/>
        <w:t>указанных организаций.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 xml:space="preserve">7.1.5. </w:t>
      </w:r>
      <w:proofErr w:type="gramStart"/>
      <w:r>
        <w:t xml:space="preserve">Квалификация руководящих и научно-педагогических работников организации должна соответствовать квалификационным характеристикам, установленным квалификационными требованиями к медицинским и фармацевтическим работникам, утвержденными Министерством здравоохранения Российской Федерации &lt;1&gt;, и квалификационным характеристикам, установленным в Едином квалификационном справочнике должностей руководителей, специалистов и служащих, </w:t>
      </w:r>
      <w:hyperlink r:id="rId13" w:history="1">
        <w:r>
          <w:rPr>
            <w:color w:val="0000FF"/>
          </w:rPr>
          <w:t>разделе</w:t>
        </w:r>
      </w:hyperlink>
      <w:r>
        <w:t xml:space="preserve"> "Квалификационные характеристики должностей руководителей и специалистов высшего профессионального и дополнительного профессионального образования", утвержденном приказом Министерства здравоохранения и социального развития Российской Федерации от</w:t>
      </w:r>
      <w:proofErr w:type="gramEnd"/>
      <w:r>
        <w:t xml:space="preserve"> 11 января 2011 г. N 1н (зарегистрирован Министерством юстиции Российской Федерации 23 марта 2011 г., регистрационный N 20237), и профессиональным стандартам (при наличии).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--------------------------------</w:t>
      </w:r>
    </w:p>
    <w:p w:rsidR="009C7216" w:rsidRDefault="009C7216">
      <w:pPr>
        <w:pStyle w:val="ConsPlusNormal"/>
        <w:spacing w:before="280"/>
        <w:ind w:firstLine="540"/>
        <w:jc w:val="both"/>
      </w:pPr>
      <w:proofErr w:type="gramStart"/>
      <w:r>
        <w:t xml:space="preserve">&lt;1&gt; </w:t>
      </w:r>
      <w:hyperlink r:id="rId14" w:history="1">
        <w:r>
          <w:rPr>
            <w:color w:val="0000FF"/>
          </w:rPr>
          <w:t>Приказ</w:t>
        </w:r>
      </w:hyperlink>
      <w:r>
        <w:t xml:space="preserve"> Министерства здравоохранения и социального развития Российской Федерации от 7 июля 2009 г. N 415н "Об утверждении квалификационных требований к специалистам с высшим и послевузовским медицинским и фармацевтическим образованием в сфере здравоохранения" (зарегистрирован Министерством юстиции Российской Федерации 9 июля 2009 г., регистрационный N 14292) с изменениями, внесенными приказом Министерства здравоохранения и социального развития Российской Федерации от 26 декабря 2011</w:t>
      </w:r>
      <w:proofErr w:type="gramEnd"/>
      <w:r>
        <w:t xml:space="preserve"> г. N 1644н "О внесении изменений в квалификационные требования к специалистам с высшим и послевузовским медицинским и фармацевтическим образованием в сфере здравоохранения, утвержденные приказом Министерства здравоохранения и социального развития Российской Федерации от 7 июля 2009 г. N 415н" (зарегистрирован Министерством юстиции Российской Федерации 18 апреля 2012 г., регистрационный N 23879).</w:t>
      </w:r>
    </w:p>
    <w:p w:rsidR="009C7216" w:rsidRDefault="009C7216">
      <w:pPr>
        <w:pStyle w:val="ConsPlusNormal"/>
        <w:jc w:val="both"/>
      </w:pPr>
    </w:p>
    <w:p w:rsidR="009C7216" w:rsidRDefault="009C7216">
      <w:pPr>
        <w:pStyle w:val="ConsPlusNormal"/>
        <w:ind w:firstLine="540"/>
        <w:jc w:val="both"/>
      </w:pPr>
      <w:r>
        <w:t>7.1.6. Доля штатных научно-педагогических работников (в приведенных к целочисленным значениям ставок) должна составлять не менее 70 процентов от общего количества научно-педагогических работников организации.</w:t>
      </w:r>
    </w:p>
    <w:p w:rsidR="009C7216" w:rsidRDefault="009C7216">
      <w:pPr>
        <w:pStyle w:val="ConsPlusNormal"/>
        <w:jc w:val="both"/>
      </w:pPr>
    </w:p>
    <w:p w:rsidR="009C7216" w:rsidRDefault="009C7216">
      <w:pPr>
        <w:pStyle w:val="ConsPlusNormal"/>
        <w:ind w:firstLine="540"/>
        <w:jc w:val="both"/>
        <w:outlineLvl w:val="2"/>
      </w:pPr>
      <w:r>
        <w:t>7.2. Требования к кадровым условиям реализации программ ординатуры.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 xml:space="preserve">7.2.1. Реализация программы ординатуры обеспечивается руководящими и научно-педагогическими работниками организации, а также лицами, привлекаемыми к реализации программы ординатуры на </w:t>
      </w:r>
      <w:proofErr w:type="gramStart"/>
      <w:r>
        <w:t>условиях</w:t>
      </w:r>
      <w:proofErr w:type="gramEnd"/>
      <w:r>
        <w:t xml:space="preserve"> гражданско-правового договора.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lastRenderedPageBreak/>
        <w:t xml:space="preserve">7.2.2. </w:t>
      </w:r>
      <w:proofErr w:type="gramStart"/>
      <w:r>
        <w:t>Доля научно-педагогических работников (в приведенных к целочисленным значениям ставок), имеющих образование, соответствующее профилю преподаваемой дисциплины (модуля), в общем числе научно-педагогических работников, реализующих программу ординатуры, должна составлять не менее 70 процентов.</w:t>
      </w:r>
      <w:proofErr w:type="gramEnd"/>
    </w:p>
    <w:p w:rsidR="009C7216" w:rsidRDefault="009C7216">
      <w:pPr>
        <w:pStyle w:val="ConsPlusNormal"/>
        <w:spacing w:before="280"/>
        <w:ind w:firstLine="540"/>
        <w:jc w:val="both"/>
      </w:pPr>
      <w:r>
        <w:t xml:space="preserve">7.2.3. </w:t>
      </w:r>
      <w:proofErr w:type="gramStart"/>
      <w:r>
        <w:t>Доля научно-педагогических работников (в приведенных к целочисленным значениям ставок), имеющих ученую степень (в том числе ученую степень, присвоенную за рубежом и признаваемую в Российской Федерации) и (или) ученое звание (в том числе ученое звание, полученное за рубежом и признаваемое в Российской Федерации), в общем числе научно-педагогических работников, реализующих программу ординатуры, должна быть не менее 65 процентов.</w:t>
      </w:r>
      <w:proofErr w:type="gramEnd"/>
    </w:p>
    <w:p w:rsidR="009C7216" w:rsidRDefault="009C7216">
      <w:pPr>
        <w:pStyle w:val="ConsPlusNormal"/>
        <w:spacing w:before="280"/>
        <w:ind w:firstLine="540"/>
        <w:jc w:val="both"/>
      </w:pPr>
      <w:r>
        <w:t xml:space="preserve">7.2.4. </w:t>
      </w:r>
      <w:proofErr w:type="gramStart"/>
      <w:r>
        <w:t>Доля работников (в приведенных к целочисленным значениям ставок) из числа руководителей и работников организаций, деятельность которых связана с направленностью (спецификой) реализуемой программы ординатуры (имеющих стаж работы в данной профессиональной области не менее 3 лет), в общем числе работников, реализующих программу ординатуры, должна быть не менее 10 процентов.</w:t>
      </w:r>
      <w:proofErr w:type="gramEnd"/>
    </w:p>
    <w:p w:rsidR="009C7216" w:rsidRDefault="009C7216">
      <w:pPr>
        <w:pStyle w:val="ConsPlusNormal"/>
        <w:jc w:val="both"/>
      </w:pPr>
    </w:p>
    <w:p w:rsidR="009C7216" w:rsidRDefault="009C7216">
      <w:pPr>
        <w:pStyle w:val="ConsPlusNormal"/>
        <w:ind w:firstLine="540"/>
        <w:jc w:val="both"/>
        <w:outlineLvl w:val="2"/>
      </w:pPr>
      <w:r>
        <w:t>7.3. Требования к материально-техническому и учебно-методическому обеспечению программы ординатуры.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7.3.1. Минимально необходимый для реализации программы ординатуры перечень материально-технического обеспечения включает в себя специально оборудованные помещения для проведения учебных занятий, в том числе: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 xml:space="preserve">аудитории, оборудованные мультимедийными и иными средствами обучения, позволяющими использовать симуляционные технологии, с типовыми наборами профессиональных моделей в количестве, позволяющем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деятельностью, индивидуально, а также иное оборудование, необходимое для реализации программы ординатуры.</w:t>
      </w:r>
    </w:p>
    <w:p w:rsidR="009C7216" w:rsidRDefault="009C7216">
      <w:pPr>
        <w:pStyle w:val="ConsPlusNormal"/>
        <w:spacing w:before="280"/>
        <w:ind w:firstLine="540"/>
        <w:jc w:val="both"/>
      </w:pPr>
      <w:proofErr w:type="gramStart"/>
      <w:r>
        <w:t>Помещения для самостоятельной работы обучающихся должны быть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организации.</w:t>
      </w:r>
      <w:proofErr w:type="gramEnd"/>
    </w:p>
    <w:p w:rsidR="009C7216" w:rsidRDefault="009C7216">
      <w:pPr>
        <w:pStyle w:val="ConsPlusNormal"/>
        <w:spacing w:before="280"/>
        <w:ind w:firstLine="540"/>
        <w:jc w:val="both"/>
      </w:pPr>
      <w:r>
        <w:t xml:space="preserve">В случае применения электронного обучения, дистанционных образовательных технологий допускается замена специально оборудованных помещений их виртуальными аналогами, позволяющими </w:t>
      </w:r>
      <w:proofErr w:type="gramStart"/>
      <w:r>
        <w:t>обучающимся</w:t>
      </w:r>
      <w:proofErr w:type="gramEnd"/>
      <w:r>
        <w:t xml:space="preserve"> осваивать умения и навыки, предусмотренные профессиональной деятельностью.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lastRenderedPageBreak/>
        <w:t>В случае неиспользования в организации электронно-библиотечной системы (электронной библиотеки) библиотечный фонд должен быть укомплектован печатными изданиями из расчета не менее 50 экземпляров каждого из изданий основной литературы, перечисленной в рабочих программах дисциплин (модулей), практик, и не менее 25 экземпляров дополнительной литературы на 100 обучающихся.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7.3.2. Организация должна быть обеспечена необходимым комплектом лицензионного программного обеспечения (состав определяется в рабочих программах дисциплин (модулей) и подлежит ежегодному обновлению).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7.3.3. Электронно-библиотечные системы (электронная библиотека) и электронная информационно-образовательная среда должны обеспечивать одновременный доступ не менее 25 процентов обучающихся по программе ординатуры.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7.3.4. Обучающимся должен быть обеспечен доступ (удаленный доступ), в том числе в случае применения электронного обучения, дистанционных образовательных технологий, к современным профессиональным базам данных и информационным справочным системам, состав которых определяется в рабочих программах дисциплин (модулей) и подлежит ежегодному обновлению.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>7.3.5. Обучающиеся из числа лиц с ограниченными возможностями здоровья должны быть обеспечены печатными и (или) электронными образовательными ресурсами в формах, адаптированных к ограничениям их здоровья.</w:t>
      </w:r>
    </w:p>
    <w:p w:rsidR="009C7216" w:rsidRDefault="009C7216">
      <w:pPr>
        <w:pStyle w:val="ConsPlusNormal"/>
        <w:jc w:val="both"/>
      </w:pPr>
    </w:p>
    <w:p w:rsidR="009C7216" w:rsidRDefault="009C7216">
      <w:pPr>
        <w:pStyle w:val="ConsPlusNormal"/>
        <w:ind w:firstLine="540"/>
        <w:jc w:val="both"/>
        <w:outlineLvl w:val="2"/>
      </w:pPr>
      <w:r>
        <w:t>7.4. Требования к финансовым условиям реализации программы ординатуры.</w:t>
      </w:r>
    </w:p>
    <w:p w:rsidR="009C7216" w:rsidRDefault="009C7216">
      <w:pPr>
        <w:pStyle w:val="ConsPlusNormal"/>
        <w:spacing w:before="280"/>
        <w:ind w:firstLine="540"/>
        <w:jc w:val="both"/>
      </w:pPr>
      <w:r>
        <w:t xml:space="preserve">7.4.1. Финансовое обеспечение реализации программы ординатуры должно осуществляться в объеме не ниже установленных Министерством образования и науки Российской </w:t>
      </w:r>
      <w:proofErr w:type="gramStart"/>
      <w:r>
        <w:t>Федерации</w:t>
      </w:r>
      <w:proofErr w:type="gramEnd"/>
      <w:r>
        <w:t xml:space="preserve"> базовых нормативных затрат на оказание государственной услуги в сфере образования для данного уровня образования и специальности с учетом корректирующих коэффициентов, учитывающих специфику образовательных программ в соответствии с </w:t>
      </w:r>
      <w:hyperlink r:id="rId15" w:history="1">
        <w:r>
          <w:rPr>
            <w:color w:val="0000FF"/>
          </w:rPr>
          <w:t>Методикой</w:t>
        </w:r>
      </w:hyperlink>
      <w:r>
        <w:t xml:space="preserve"> определения нормативных затрат на оказание государственных услуг по реализации имеющих государственную аккредитацию образовательных программ высшего образования по специальностям и направлениям подготовки, утвержденной приказом Министерства образования и науки Российской Федерации от 2 августа 2013 г. N 638 (зарегистрирован Министерством юстиции Российской Федерации 16 сентября 2013 г., регистрационный N 29967).</w:t>
      </w:r>
    </w:p>
    <w:p w:rsidR="009C7216" w:rsidRDefault="009C7216">
      <w:pPr>
        <w:pStyle w:val="ConsPlusNormal"/>
        <w:jc w:val="both"/>
      </w:pPr>
    </w:p>
    <w:p w:rsidR="009C7216" w:rsidRDefault="009C7216">
      <w:pPr>
        <w:pStyle w:val="ConsPlusNormal"/>
        <w:jc w:val="both"/>
      </w:pPr>
    </w:p>
    <w:p w:rsidR="009C7216" w:rsidRDefault="009C721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859C4" w:rsidRDefault="009859C4">
      <w:bookmarkStart w:id="1" w:name="_GoBack"/>
      <w:bookmarkEnd w:id="1"/>
    </w:p>
    <w:sectPr w:rsidR="009859C4" w:rsidSect="000C1022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216"/>
    <w:rsid w:val="00036EB1"/>
    <w:rsid w:val="000C7D99"/>
    <w:rsid w:val="00325DC6"/>
    <w:rsid w:val="00545F1D"/>
    <w:rsid w:val="006B64F4"/>
    <w:rsid w:val="00727379"/>
    <w:rsid w:val="007B1A44"/>
    <w:rsid w:val="007B4187"/>
    <w:rsid w:val="009859C4"/>
    <w:rsid w:val="009C7216"/>
    <w:rsid w:val="00CF7FEC"/>
    <w:rsid w:val="00D216CB"/>
    <w:rsid w:val="00D440B0"/>
    <w:rsid w:val="00DC3039"/>
    <w:rsid w:val="00E73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F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2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C72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C72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64F4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72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9C721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Page">
    <w:name w:val="ConsPlusTitlePage"/>
    <w:rsid w:val="009C721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4E9E47A076E2FC1EF878F6580BD8FA9C41CBF9579765781106E8267095B61115C98A19C533B58283135DB40D31D07EDABCAC58BB2FCDAC56Ao5N" TargetMode="External"/><Relationship Id="rId13" Type="http://schemas.openxmlformats.org/officeDocument/2006/relationships/hyperlink" Target="consultantplus://offline/ref=A4E9E47A076E2FC1EF878F6580BD8FA9C61EBD907F745781106E8267095B61115C98A19C533A58203835DB40D31D07EDABCAC58BB2FCDAC56Ao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4E9E47A076E2FC1EF878F6580BD8FA9C61ABB9579745781106E8267095B61115C98A19C533A58213135DB40D31D07EDABCAC58BB2FCDAC56Ao5N" TargetMode="External"/><Relationship Id="rId12" Type="http://schemas.openxmlformats.org/officeDocument/2006/relationships/hyperlink" Target="consultantplus://offline/ref=A4E9E47A076E2FC1EF878F6580BD8FA9C517B99D7B7B5781106E8267095B61114E98F990523A462038208D119664o1N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4E9E47A076E2FC1EF878F6580BD8FA9C517B8927F7A5781106E8267095B61115C98A19C533A58253A35DB40D31D07EDABCAC58BB2FCDAC56Ao5N" TargetMode="External"/><Relationship Id="rId11" Type="http://schemas.openxmlformats.org/officeDocument/2006/relationships/hyperlink" Target="consultantplus://offline/ref=A4E9E47A076E2FC1EF878F6580BD8FA9C41DBD9C76725781106E8267095B61114E98F990523A462038208D119664o1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A4E9E47A076E2FC1EF878F6580BD8FA9C61ABD957E725781106E8267095B61115C98A19C533A58203A35DB40D31D07EDABCAC58BB2FCDAC56Ao5N" TargetMode="External"/><Relationship Id="rId10" Type="http://schemas.openxmlformats.org/officeDocument/2006/relationships/hyperlink" Target="consultantplus://offline/ref=A4E9E47A076E2FC1EF878F6580BD8FA9C61ABE9D797B5781106E8267095B61114E98F990523A462038208D119664o1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4E9E47A076E2FC1EF878F6580BD8FA9C41CBF9579765781106E8267095B61115C98A19C533B59213835DB40D31D07EDABCAC58BB2FCDAC56Ao5N" TargetMode="External"/><Relationship Id="rId14" Type="http://schemas.openxmlformats.org/officeDocument/2006/relationships/hyperlink" Target="consultantplus://offline/ref=A4E9E47A076E2FC1EF878F6580BD8FA9C61DB7937B765781106E8267095B61114E98F990523A462038208D119664o1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3813</Words>
  <Characters>21736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2019-10-10T13:40:00Z</dcterms:created>
  <dcterms:modified xsi:type="dcterms:W3CDTF">2019-10-10T13:41:00Z</dcterms:modified>
</cp:coreProperties>
</file>