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AF" w:rsidRDefault="001479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79AF" w:rsidRDefault="001479AF">
      <w:pPr>
        <w:pStyle w:val="ConsPlusNormal"/>
        <w:jc w:val="both"/>
        <w:outlineLvl w:val="0"/>
      </w:pPr>
    </w:p>
    <w:p w:rsidR="001479AF" w:rsidRDefault="001479AF">
      <w:pPr>
        <w:pStyle w:val="ConsPlusNormal"/>
        <w:outlineLvl w:val="0"/>
      </w:pPr>
      <w:r>
        <w:t>Зарегистрировано в Минюсте России 22 октября 2014 г. N 34387</w:t>
      </w:r>
    </w:p>
    <w:p w:rsidR="001479AF" w:rsidRDefault="001479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479AF" w:rsidRDefault="001479AF">
      <w:pPr>
        <w:pStyle w:val="ConsPlusTitle"/>
        <w:jc w:val="center"/>
      </w:pPr>
    </w:p>
    <w:p w:rsidR="001479AF" w:rsidRDefault="001479AF">
      <w:pPr>
        <w:pStyle w:val="ConsPlusTitle"/>
        <w:jc w:val="center"/>
      </w:pPr>
      <w:r>
        <w:t>ПРИКАЗ</w:t>
      </w:r>
    </w:p>
    <w:p w:rsidR="001479AF" w:rsidRDefault="001479AF">
      <w:pPr>
        <w:pStyle w:val="ConsPlusTitle"/>
        <w:jc w:val="center"/>
      </w:pPr>
      <w:r>
        <w:t>от 25 августа 2014 г. N 1087</w:t>
      </w:r>
    </w:p>
    <w:p w:rsidR="001479AF" w:rsidRDefault="001479AF">
      <w:pPr>
        <w:pStyle w:val="ConsPlusTitle"/>
        <w:jc w:val="center"/>
      </w:pPr>
    </w:p>
    <w:p w:rsidR="001479AF" w:rsidRDefault="001479AF">
      <w:pPr>
        <w:pStyle w:val="ConsPlusTitle"/>
        <w:jc w:val="center"/>
      </w:pPr>
      <w:r>
        <w:t>ОБ УТВЕРЖДЕНИИ</w:t>
      </w:r>
    </w:p>
    <w:p w:rsidR="001479AF" w:rsidRDefault="001479A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479AF" w:rsidRDefault="001479AF">
      <w:pPr>
        <w:pStyle w:val="ConsPlusTitle"/>
        <w:jc w:val="center"/>
      </w:pPr>
      <w:r>
        <w:t>ВЫСШЕГО ОБРАЗОВАНИЯ ПО СПЕЦИАЛЬНОСТИ 31.08.45 ПУЛЬМОНОЛОГИЯ</w:t>
      </w:r>
    </w:p>
    <w:p w:rsidR="001479AF" w:rsidRDefault="001479AF">
      <w:pPr>
        <w:pStyle w:val="ConsPlusTitle"/>
        <w:jc w:val="center"/>
      </w:pPr>
      <w:r>
        <w:t>(УРОВЕНЬ ПОДГОТОВКИ КАДРОВ ВЫСШЕЙ КВАЛИФИКАЦИИ)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ind w:firstLine="540"/>
        <w:jc w:val="both"/>
      </w:pPr>
      <w:proofErr w:type="gramStart"/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479AF" w:rsidRDefault="001479AF">
      <w:pPr>
        <w:pStyle w:val="ConsPlusNormal"/>
        <w:spacing w:before="28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31.08.45 Пульмонология (уровень подготовки кадров высшей квалификации).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jc w:val="right"/>
      </w:pPr>
      <w:r>
        <w:t>Министр</w:t>
      </w:r>
    </w:p>
    <w:p w:rsidR="001479AF" w:rsidRDefault="001479AF">
      <w:pPr>
        <w:pStyle w:val="ConsPlusNormal"/>
        <w:jc w:val="right"/>
      </w:pPr>
      <w:r>
        <w:t>Д.В.ЛИВАНОВ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jc w:val="right"/>
        <w:outlineLvl w:val="0"/>
      </w:pPr>
      <w:r>
        <w:t>Приложение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jc w:val="right"/>
      </w:pPr>
      <w:r>
        <w:t>Утвержден</w:t>
      </w:r>
    </w:p>
    <w:p w:rsidR="001479AF" w:rsidRDefault="001479AF">
      <w:pPr>
        <w:pStyle w:val="ConsPlusNormal"/>
        <w:jc w:val="right"/>
      </w:pPr>
      <w:r>
        <w:t>приказом Министерства образования</w:t>
      </w:r>
    </w:p>
    <w:p w:rsidR="001479AF" w:rsidRDefault="001479AF">
      <w:pPr>
        <w:pStyle w:val="ConsPlusNormal"/>
        <w:jc w:val="right"/>
      </w:pPr>
      <w:r>
        <w:t>и науки Российской Федерации</w:t>
      </w:r>
    </w:p>
    <w:p w:rsidR="001479AF" w:rsidRDefault="001479AF">
      <w:pPr>
        <w:pStyle w:val="ConsPlusNormal"/>
        <w:jc w:val="right"/>
      </w:pPr>
      <w:r>
        <w:lastRenderedPageBreak/>
        <w:t>от 25 августа 2014 г. N 1087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Title"/>
        <w:jc w:val="center"/>
      </w:pPr>
      <w:bookmarkStart w:id="0" w:name="P31"/>
      <w:bookmarkEnd w:id="0"/>
      <w:r>
        <w:t>ФЕДЕРАЛЬНЫЙ ГОСУДАРСТВЕННЫЙ ОБРАЗОВАТЕЛЬНЫЙ СТАНДАРТ</w:t>
      </w:r>
    </w:p>
    <w:p w:rsidR="001479AF" w:rsidRDefault="001479AF">
      <w:pPr>
        <w:pStyle w:val="ConsPlusTitle"/>
        <w:jc w:val="center"/>
      </w:pPr>
      <w:r>
        <w:t>ВЫСШЕГО ОБРАЗОВАНИЯ</w:t>
      </w:r>
    </w:p>
    <w:p w:rsidR="001479AF" w:rsidRDefault="001479AF">
      <w:pPr>
        <w:pStyle w:val="ConsPlusTitle"/>
        <w:jc w:val="center"/>
      </w:pPr>
    </w:p>
    <w:p w:rsidR="001479AF" w:rsidRDefault="001479AF">
      <w:pPr>
        <w:pStyle w:val="ConsPlusTitle"/>
        <w:jc w:val="center"/>
      </w:pPr>
      <w:r>
        <w:t>УРОВЕНЬ ВЫСШЕГО ОБРАЗОВАНИЯ</w:t>
      </w:r>
    </w:p>
    <w:p w:rsidR="001479AF" w:rsidRDefault="001479AF">
      <w:pPr>
        <w:pStyle w:val="ConsPlusTitle"/>
        <w:jc w:val="center"/>
      </w:pPr>
      <w:r>
        <w:t>ПОДГОТОВКА КАДРОВ ВЫСШЕЙ КВАЛИФИКАЦИИ</w:t>
      </w:r>
    </w:p>
    <w:p w:rsidR="001479AF" w:rsidRDefault="001479AF">
      <w:pPr>
        <w:pStyle w:val="ConsPlusTitle"/>
        <w:jc w:val="center"/>
      </w:pPr>
    </w:p>
    <w:p w:rsidR="001479AF" w:rsidRDefault="001479AF">
      <w:pPr>
        <w:pStyle w:val="ConsPlusTitle"/>
        <w:jc w:val="center"/>
      </w:pPr>
      <w:r>
        <w:t>СПЕЦИАЛЬНОСТЬ</w:t>
      </w:r>
    </w:p>
    <w:p w:rsidR="001479AF" w:rsidRDefault="001479AF">
      <w:pPr>
        <w:pStyle w:val="ConsPlusTitle"/>
        <w:jc w:val="center"/>
      </w:pPr>
      <w:r>
        <w:t>31.08.45 ПУЛЬМОНОЛОГИЯ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jc w:val="center"/>
        <w:outlineLvl w:val="1"/>
      </w:pPr>
      <w:r>
        <w:t>I. ОБЛАСТЬ ПРИМЕНЕНИЯ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31.08.45 Пульмонология (далее соответственно - программа ординатуры, специальность).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jc w:val="center"/>
        <w:outlineLvl w:val="1"/>
      </w:pPr>
      <w:r>
        <w:t>II. ИСПОЛЬЗУЕМЫЕ СОКРАЩЕНИЯ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УК - универсальные компетенции;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ПК - профессиональные компетенции;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jc w:val="center"/>
        <w:outlineLvl w:val="1"/>
      </w:pPr>
      <w:r>
        <w:t>III. ХАРАКТЕРИСТИКА СПЕЦИАЛЬНОСТИ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3.2. Обучение по программе ординатуры в организациях осуществляется в очной форме обучения.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 xml:space="preserve">Объем программы ординатуры составляет 120 зачетных единиц (далее - з.е.), вне зависимости от применяемых образовательных технологий, </w:t>
      </w:r>
      <w:r>
        <w:lastRenderedPageBreak/>
        <w:t>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3.3. Срок получения образования по программе ординатуры: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1479AF" w:rsidRDefault="001479AF">
      <w:pPr>
        <w:pStyle w:val="ConsPlusNormal"/>
        <w:spacing w:before="280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обучении по индивидуальному учебному плану не может составлять более 75 з.е.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 xml:space="preserve">3.4. </w:t>
      </w:r>
      <w:proofErr w:type="gramStart"/>
      <w:r>
        <w:t xml:space="preserve">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</w:t>
      </w:r>
      <w:proofErr w:type="gramEnd"/>
      <w:r>
        <w:t xml:space="preserve"> </w:t>
      </w:r>
      <w:proofErr w:type="gramStart"/>
      <w:r>
        <w:t>N 30304), а также государственной итоговой аттестации.</w:t>
      </w:r>
      <w:proofErr w:type="gramEnd"/>
    </w:p>
    <w:p w:rsidR="001479AF" w:rsidRDefault="001479AF">
      <w:pPr>
        <w:pStyle w:val="ConsPlusNormal"/>
        <w:spacing w:before="28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jc w:val="center"/>
        <w:outlineLvl w:val="1"/>
      </w:pPr>
      <w:r>
        <w:lastRenderedPageBreak/>
        <w:t>IV. ХАРАКТЕРИСТИКА ПРОФЕССИОНАЛЬНОЙ ДЕЯТЕЛЬНОСТИ</w:t>
      </w:r>
    </w:p>
    <w:p w:rsidR="001479AF" w:rsidRDefault="001479AF">
      <w:pPr>
        <w:pStyle w:val="ConsPlusNormal"/>
        <w:jc w:val="center"/>
      </w:pPr>
      <w:r>
        <w:t>ВЫПУСКНИКОВ, ОСВОИВШИХ ПРОГРАММУ ОРДИНАТУРЫ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население;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профилактическая;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диагностическая;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лечебная;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реабилитационная;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психолого-педагогическая;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организационно-управленческая.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профилактическая деятельность: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 xml:space="preserve">проведение профилактических медицинских осмотров, </w:t>
      </w:r>
      <w:r>
        <w:lastRenderedPageBreak/>
        <w:t>диспансеризации, диспансерного наблюдения;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диагностическая деятельность: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диагностика неотложных состояний;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диагностика беременности;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проведение медицинской экспертизы;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лечебная деятельность: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оказание специализированной медицинской помощи;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реабилитационная деятельность: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проведение медицинской реабилитации и санаторно-курортного лечения;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психолого-педагогическая деятельность: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организация и управление деятельностью медицинских организаций и их структурных подразделений;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lastRenderedPageBreak/>
        <w:t>организация проведения медицинской экспертизы;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 xml:space="preserve">ведение учетно-отчетной документации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медицинской</w:t>
      </w:r>
      <w:proofErr w:type="gramEnd"/>
      <w:r>
        <w:t xml:space="preserve"> организации и ее структурных подразделениях;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соблюдение основных требований информационной безопасности.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готовностью к абстрактному мышлению, анализу, синтезу (УК-1);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1479AF" w:rsidRDefault="001479AF">
      <w:pPr>
        <w:pStyle w:val="ConsPlusNormal"/>
        <w:spacing w:before="280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1479AF" w:rsidRDefault="001479AF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79AF" w:rsidRDefault="001479AF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30; ст. 4263).</w:t>
      </w:r>
      <w:proofErr w:type="gramEnd"/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профилактическая деятельность:</w:t>
      </w:r>
    </w:p>
    <w:p w:rsidR="001479AF" w:rsidRDefault="001479AF">
      <w:pPr>
        <w:pStyle w:val="ConsPlusNormal"/>
        <w:spacing w:before="280"/>
        <w:ind w:firstLine="540"/>
        <w:jc w:val="both"/>
      </w:pPr>
      <w:proofErr w:type="gramStart"/>
      <w: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  <w:proofErr w:type="gramEnd"/>
    </w:p>
    <w:p w:rsidR="001479AF" w:rsidRDefault="001479AF">
      <w:pPr>
        <w:pStyle w:val="ConsPlusNormal"/>
        <w:spacing w:before="28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диагностическая деятельность: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 (ПК-5);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лечебная деятельность: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готовность к ведению и лечению пациентов, нуждающихся в оказании пульномнологической медицинской помощи (ПК-6);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реабилитационная деятельность: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</w:t>
      </w:r>
      <w:r>
        <w:lastRenderedPageBreak/>
        <w:t>(ПК-8);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психолого-педагогическая деятельность: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(ПК-12).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5.6.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6.2. Программа ординатуры состоит из следующих блоков: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 xml:space="preserve">Блок 2 "Практики", относящийся как к базовой части программы, так и к </w:t>
      </w:r>
      <w:r>
        <w:lastRenderedPageBreak/>
        <w:t>ее вариативной части.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"Врач-пульмонолог".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jc w:val="center"/>
        <w:outlineLvl w:val="2"/>
      </w:pPr>
      <w:r>
        <w:t>Структура программы ординатуры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jc w:val="right"/>
      </w:pPr>
      <w:r>
        <w:t>Таблица</w:t>
      </w:r>
    </w:p>
    <w:p w:rsidR="001479AF" w:rsidRDefault="001479AF">
      <w:pPr>
        <w:pStyle w:val="ConsPlusNormal"/>
        <w:jc w:val="both"/>
      </w:pPr>
    </w:p>
    <w:p w:rsidR="001479AF" w:rsidRDefault="001479AF">
      <w:pPr>
        <w:sectPr w:rsidR="001479AF" w:rsidSect="002371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0"/>
        <w:gridCol w:w="4953"/>
        <w:gridCol w:w="3196"/>
      </w:tblGrid>
      <w:tr w:rsidR="001479AF">
        <w:tc>
          <w:tcPr>
            <w:tcW w:w="6443" w:type="dxa"/>
            <w:gridSpan w:val="2"/>
          </w:tcPr>
          <w:p w:rsidR="001479AF" w:rsidRDefault="001479AF">
            <w:pPr>
              <w:pStyle w:val="ConsPlusNormal"/>
              <w:jc w:val="center"/>
            </w:pPr>
            <w:r>
              <w:lastRenderedPageBreak/>
              <w:t>Структура программы ординатуры</w:t>
            </w:r>
          </w:p>
        </w:tc>
        <w:tc>
          <w:tcPr>
            <w:tcW w:w="3196" w:type="dxa"/>
          </w:tcPr>
          <w:p w:rsidR="001479AF" w:rsidRDefault="001479AF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1479AF">
        <w:tc>
          <w:tcPr>
            <w:tcW w:w="1490" w:type="dxa"/>
          </w:tcPr>
          <w:p w:rsidR="001479AF" w:rsidRDefault="001479AF">
            <w:pPr>
              <w:pStyle w:val="ConsPlusNormal"/>
            </w:pPr>
            <w:r>
              <w:t>Блок 1</w:t>
            </w:r>
          </w:p>
        </w:tc>
        <w:tc>
          <w:tcPr>
            <w:tcW w:w="4953" w:type="dxa"/>
          </w:tcPr>
          <w:p w:rsidR="001479AF" w:rsidRDefault="001479A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196" w:type="dxa"/>
          </w:tcPr>
          <w:p w:rsidR="001479AF" w:rsidRDefault="001479AF">
            <w:pPr>
              <w:pStyle w:val="ConsPlusNormal"/>
              <w:jc w:val="center"/>
            </w:pPr>
            <w:r>
              <w:t>42 - 48</w:t>
            </w:r>
          </w:p>
        </w:tc>
      </w:tr>
      <w:tr w:rsidR="001479AF">
        <w:tc>
          <w:tcPr>
            <w:tcW w:w="1490" w:type="dxa"/>
            <w:vMerge w:val="restart"/>
          </w:tcPr>
          <w:p w:rsidR="001479AF" w:rsidRDefault="001479AF">
            <w:pPr>
              <w:pStyle w:val="ConsPlusNormal"/>
            </w:pPr>
          </w:p>
        </w:tc>
        <w:tc>
          <w:tcPr>
            <w:tcW w:w="4953" w:type="dxa"/>
          </w:tcPr>
          <w:p w:rsidR="001479AF" w:rsidRDefault="001479AF">
            <w:pPr>
              <w:pStyle w:val="ConsPlusNormal"/>
            </w:pPr>
            <w:r>
              <w:t>Базовая часть</w:t>
            </w:r>
          </w:p>
        </w:tc>
        <w:tc>
          <w:tcPr>
            <w:tcW w:w="3196" w:type="dxa"/>
          </w:tcPr>
          <w:p w:rsidR="001479AF" w:rsidRDefault="001479AF">
            <w:pPr>
              <w:pStyle w:val="ConsPlusNormal"/>
              <w:jc w:val="center"/>
            </w:pPr>
            <w:r>
              <w:t>33 - 39</w:t>
            </w:r>
          </w:p>
        </w:tc>
      </w:tr>
      <w:tr w:rsidR="001479AF">
        <w:tc>
          <w:tcPr>
            <w:tcW w:w="1490" w:type="dxa"/>
            <w:vMerge/>
          </w:tcPr>
          <w:p w:rsidR="001479AF" w:rsidRDefault="001479AF"/>
        </w:tc>
        <w:tc>
          <w:tcPr>
            <w:tcW w:w="4953" w:type="dxa"/>
          </w:tcPr>
          <w:p w:rsidR="001479AF" w:rsidRDefault="001479A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196" w:type="dxa"/>
          </w:tcPr>
          <w:p w:rsidR="001479AF" w:rsidRDefault="001479AF">
            <w:pPr>
              <w:pStyle w:val="ConsPlusNormal"/>
              <w:jc w:val="center"/>
            </w:pPr>
            <w:r>
              <w:t>6 - 12</w:t>
            </w:r>
          </w:p>
        </w:tc>
      </w:tr>
      <w:tr w:rsidR="001479AF">
        <w:tc>
          <w:tcPr>
            <w:tcW w:w="1490" w:type="dxa"/>
            <w:vMerge w:val="restart"/>
          </w:tcPr>
          <w:p w:rsidR="001479AF" w:rsidRDefault="001479AF">
            <w:pPr>
              <w:pStyle w:val="ConsPlusNormal"/>
            </w:pPr>
            <w:r>
              <w:t>Блок 2</w:t>
            </w:r>
          </w:p>
        </w:tc>
        <w:tc>
          <w:tcPr>
            <w:tcW w:w="4953" w:type="dxa"/>
          </w:tcPr>
          <w:p w:rsidR="001479AF" w:rsidRDefault="001479AF">
            <w:pPr>
              <w:pStyle w:val="ConsPlusNormal"/>
            </w:pPr>
            <w:r>
              <w:t>Практики</w:t>
            </w:r>
          </w:p>
        </w:tc>
        <w:tc>
          <w:tcPr>
            <w:tcW w:w="3196" w:type="dxa"/>
          </w:tcPr>
          <w:p w:rsidR="001479AF" w:rsidRDefault="001479AF">
            <w:pPr>
              <w:pStyle w:val="ConsPlusNormal"/>
              <w:jc w:val="center"/>
            </w:pPr>
            <w:r>
              <w:t>69 - 75</w:t>
            </w:r>
          </w:p>
        </w:tc>
      </w:tr>
      <w:tr w:rsidR="001479AF">
        <w:tc>
          <w:tcPr>
            <w:tcW w:w="1490" w:type="dxa"/>
            <w:vMerge/>
          </w:tcPr>
          <w:p w:rsidR="001479AF" w:rsidRDefault="001479AF"/>
        </w:tc>
        <w:tc>
          <w:tcPr>
            <w:tcW w:w="4953" w:type="dxa"/>
          </w:tcPr>
          <w:p w:rsidR="001479AF" w:rsidRDefault="001479AF">
            <w:pPr>
              <w:pStyle w:val="ConsPlusNormal"/>
            </w:pPr>
            <w:r>
              <w:t>Базовая часть</w:t>
            </w:r>
          </w:p>
        </w:tc>
        <w:tc>
          <w:tcPr>
            <w:tcW w:w="3196" w:type="dxa"/>
          </w:tcPr>
          <w:p w:rsidR="001479AF" w:rsidRDefault="001479AF">
            <w:pPr>
              <w:pStyle w:val="ConsPlusNormal"/>
              <w:jc w:val="center"/>
            </w:pPr>
            <w:r>
              <w:t>60 - 66</w:t>
            </w:r>
          </w:p>
        </w:tc>
      </w:tr>
      <w:tr w:rsidR="001479AF">
        <w:tc>
          <w:tcPr>
            <w:tcW w:w="1490" w:type="dxa"/>
            <w:vMerge/>
          </w:tcPr>
          <w:p w:rsidR="001479AF" w:rsidRDefault="001479AF"/>
        </w:tc>
        <w:tc>
          <w:tcPr>
            <w:tcW w:w="4953" w:type="dxa"/>
          </w:tcPr>
          <w:p w:rsidR="001479AF" w:rsidRDefault="001479A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196" w:type="dxa"/>
          </w:tcPr>
          <w:p w:rsidR="001479AF" w:rsidRDefault="001479AF">
            <w:pPr>
              <w:pStyle w:val="ConsPlusNormal"/>
              <w:jc w:val="center"/>
            </w:pPr>
            <w:r>
              <w:t>6 - 12</w:t>
            </w:r>
          </w:p>
        </w:tc>
      </w:tr>
      <w:tr w:rsidR="001479AF">
        <w:tc>
          <w:tcPr>
            <w:tcW w:w="1490" w:type="dxa"/>
            <w:vMerge w:val="restart"/>
          </w:tcPr>
          <w:p w:rsidR="001479AF" w:rsidRDefault="001479AF">
            <w:pPr>
              <w:pStyle w:val="ConsPlusNormal"/>
            </w:pPr>
            <w:r>
              <w:t>Блок 3</w:t>
            </w:r>
          </w:p>
        </w:tc>
        <w:tc>
          <w:tcPr>
            <w:tcW w:w="4953" w:type="dxa"/>
          </w:tcPr>
          <w:p w:rsidR="001479AF" w:rsidRDefault="001479A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196" w:type="dxa"/>
          </w:tcPr>
          <w:p w:rsidR="001479AF" w:rsidRDefault="001479AF">
            <w:pPr>
              <w:pStyle w:val="ConsPlusNormal"/>
              <w:jc w:val="center"/>
            </w:pPr>
            <w:r>
              <w:t>3</w:t>
            </w:r>
          </w:p>
        </w:tc>
      </w:tr>
      <w:tr w:rsidR="001479AF">
        <w:tc>
          <w:tcPr>
            <w:tcW w:w="1490" w:type="dxa"/>
            <w:vMerge/>
          </w:tcPr>
          <w:p w:rsidR="001479AF" w:rsidRDefault="001479AF"/>
        </w:tc>
        <w:tc>
          <w:tcPr>
            <w:tcW w:w="4953" w:type="dxa"/>
          </w:tcPr>
          <w:p w:rsidR="001479AF" w:rsidRDefault="001479AF">
            <w:pPr>
              <w:pStyle w:val="ConsPlusNormal"/>
            </w:pPr>
            <w:r>
              <w:t>Базовая часть</w:t>
            </w:r>
          </w:p>
        </w:tc>
        <w:tc>
          <w:tcPr>
            <w:tcW w:w="3196" w:type="dxa"/>
          </w:tcPr>
          <w:p w:rsidR="001479AF" w:rsidRDefault="001479AF">
            <w:pPr>
              <w:pStyle w:val="ConsPlusNormal"/>
              <w:jc w:val="center"/>
            </w:pPr>
            <w:r>
              <w:t>3</w:t>
            </w:r>
          </w:p>
        </w:tc>
      </w:tr>
      <w:tr w:rsidR="001479AF">
        <w:tc>
          <w:tcPr>
            <w:tcW w:w="6443" w:type="dxa"/>
            <w:gridSpan w:val="2"/>
          </w:tcPr>
          <w:p w:rsidR="001479AF" w:rsidRDefault="001479AF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196" w:type="dxa"/>
          </w:tcPr>
          <w:p w:rsidR="001479AF" w:rsidRDefault="001479AF">
            <w:pPr>
              <w:pStyle w:val="ConsPlusNormal"/>
              <w:jc w:val="center"/>
            </w:pPr>
            <w:r>
              <w:t>120</w:t>
            </w:r>
          </w:p>
        </w:tc>
      </w:tr>
    </w:tbl>
    <w:p w:rsidR="001479AF" w:rsidRDefault="001479AF">
      <w:pPr>
        <w:sectPr w:rsidR="001479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1479AF" w:rsidRDefault="001479AF">
      <w:pPr>
        <w:pStyle w:val="ConsPlusNormal"/>
        <w:spacing w:before="280"/>
        <w:ind w:firstLine="540"/>
        <w:jc w:val="both"/>
      </w:pPr>
      <w: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1479AF" w:rsidRDefault="001479AF">
      <w:pPr>
        <w:pStyle w:val="ConsPlusNormal"/>
        <w:spacing w:before="280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1479AF" w:rsidRDefault="001479AF">
      <w:pPr>
        <w:pStyle w:val="ConsPlusNormal"/>
        <w:spacing w:before="280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Способы проведения производственной (клинической) практики: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стационарная;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выездная.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 xml:space="preserve">Практики могут проводиться в структурных подразделениях </w:t>
      </w:r>
      <w:r>
        <w:lastRenderedPageBreak/>
        <w:t>организации.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 xml:space="preserve">доступ к учебным планам, рабочим программам дисциплин (модулей), </w:t>
      </w:r>
      <w:r>
        <w:lastRenderedPageBreak/>
        <w:t>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479AF" w:rsidRDefault="001479AF">
      <w:pPr>
        <w:pStyle w:val="ConsPlusNormal"/>
        <w:spacing w:before="280"/>
        <w:ind w:firstLine="540"/>
        <w:jc w:val="both"/>
      </w:pPr>
      <w:proofErr w:type="gramStart"/>
      <w:r>
        <w:t>--------------------------------</w:t>
      </w:r>
      <w:proofErr w:type="gramEnd"/>
    </w:p>
    <w:p w:rsidR="001479AF" w:rsidRDefault="001479AF">
      <w:pPr>
        <w:pStyle w:val="ConsPlusNormal"/>
        <w:spacing w:before="280"/>
        <w:ind w:firstLine="540"/>
        <w:jc w:val="both"/>
      </w:pPr>
      <w:proofErr w:type="gramStart"/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 xml:space="preserve">7.1.4. В случае реализации программы ординатуры на созданных в </w:t>
      </w:r>
      <w:r>
        <w:lastRenderedPageBreak/>
        <w:t>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79AF" w:rsidRDefault="001479AF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ординатуры.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lastRenderedPageBreak/>
        <w:t xml:space="preserve"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</w:t>
      </w:r>
      <w:proofErr w:type="gramStart"/>
      <w:r>
        <w:t>условиях</w:t>
      </w:r>
      <w:proofErr w:type="gramEnd"/>
      <w:r>
        <w:t xml:space="preserve"> гражданско-правового договора.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1479AF" w:rsidRDefault="001479AF">
      <w:pPr>
        <w:pStyle w:val="ConsPlusNormal"/>
        <w:spacing w:before="28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1479AF" w:rsidRDefault="001479AF">
      <w:pPr>
        <w:pStyle w:val="ConsPlusNormal"/>
        <w:spacing w:before="280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1479AF" w:rsidRDefault="001479AF">
      <w:pPr>
        <w:pStyle w:val="ConsPlusNormal"/>
        <w:spacing w:before="280"/>
        <w:ind w:firstLine="540"/>
        <w:jc w:val="both"/>
      </w:pPr>
      <w:proofErr w:type="gramStart"/>
      <w: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стетофонендоскоп, термометр, медицинские весы, ростомер, противошоковый набор, набор и укладка для экстренных </w:t>
      </w:r>
      <w:r>
        <w:lastRenderedPageBreak/>
        <w:t>профилактических и лечебных мероприятий, аппарат дыхательный ручной, кислородный концентратор, измеритель артериального давления, ингалятор компрессорный, ингалятор ультразвуковой, негатоскоп, спирометр) и расходным материалом в количестве, позволяющем обучающимся осваивать</w:t>
      </w:r>
      <w:proofErr w:type="gramEnd"/>
      <w:r>
        <w:t xml:space="preserve">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1479AF" w:rsidRDefault="001479AF">
      <w:pPr>
        <w:pStyle w:val="ConsPlusNormal"/>
        <w:spacing w:before="280"/>
        <w:ind w:firstLine="540"/>
        <w:jc w:val="both"/>
      </w:pPr>
      <w:proofErr w:type="gramStart"/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  <w:proofErr w:type="gramEnd"/>
    </w:p>
    <w:p w:rsidR="001479AF" w:rsidRDefault="001479AF">
      <w:pPr>
        <w:pStyle w:val="ConsPlusNormal"/>
        <w:spacing w:before="28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1479AF" w:rsidRDefault="001479AF">
      <w:pPr>
        <w:pStyle w:val="ConsPlusNormal"/>
        <w:spacing w:before="280"/>
        <w:ind w:firstLine="540"/>
        <w:jc w:val="both"/>
      </w:pPr>
      <w:r>
        <w:t xml:space="preserve">7.4.1.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</w:t>
      </w:r>
      <w:proofErr w:type="gramStart"/>
      <w:r>
        <w:t>Федерации</w:t>
      </w:r>
      <w:proofErr w:type="gramEnd"/>
      <w:r>
        <w:t xml:space="preserve">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jc w:val="both"/>
      </w:pPr>
    </w:p>
    <w:p w:rsidR="001479AF" w:rsidRDefault="001479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9C4" w:rsidRDefault="009859C4">
      <w:bookmarkStart w:id="1" w:name="_GoBack"/>
      <w:bookmarkEnd w:id="1"/>
    </w:p>
    <w:sectPr w:rsidR="009859C4" w:rsidSect="00EF2C3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AF"/>
    <w:rsid w:val="00036EB1"/>
    <w:rsid w:val="000C7D99"/>
    <w:rsid w:val="001479AF"/>
    <w:rsid w:val="00325DC6"/>
    <w:rsid w:val="00545F1D"/>
    <w:rsid w:val="006B64F4"/>
    <w:rsid w:val="00727379"/>
    <w:rsid w:val="007B1A44"/>
    <w:rsid w:val="007B4187"/>
    <w:rsid w:val="009859C4"/>
    <w:rsid w:val="00CF7FEC"/>
    <w:rsid w:val="00D216CB"/>
    <w:rsid w:val="00D440B0"/>
    <w:rsid w:val="00DC3039"/>
    <w:rsid w:val="00E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47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479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47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479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6E8463CD3B19498AA25DCC7DE17638F83ED4E6C2D3841222DF2A7D9FB7135CCD12F6C323DB0D68D9C61264842B1887A43A0B35C7DBDD87BQEN" TargetMode="External"/><Relationship Id="rId13" Type="http://schemas.openxmlformats.org/officeDocument/2006/relationships/hyperlink" Target="consultantplus://offline/ref=6D26E8463CD3B19498AA25DCC7DE17638E88EB466E203841222DF2A7D9FB7135DED17760333CAEDE848937770D71Q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26E8463CD3B19498AA25DCC7DE17638D85E94E6C2F3841222DF2A7D9FB7135CCD12F6C323CB0DF8D9C61264842B1887A43A0B35C7DBDD87BQEN" TargetMode="External"/><Relationship Id="rId12" Type="http://schemas.openxmlformats.org/officeDocument/2006/relationships/hyperlink" Target="consultantplus://offline/ref=6D26E8463CD3B19498AA25DCC7DE17638F82EF4763293841222DF2A7D9FB7135DED17760333CAEDE848937770D71QE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26E8463CD3B19498AA25DCC7DE17638D85EF4E6B293841222DF2A7D9FB7135CCD12F6C323CB0DE869C61264842B1887A43A0B35C7DBDD87BQ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26E8463CD3B19498AA25DCC7DE17638E88EA496A213841222DF2A7D9FB7135CCD12F6C323CB0DB869C61264842B1887A43A0B35C7DBDD87BQEN" TargetMode="External"/><Relationship Id="rId11" Type="http://schemas.openxmlformats.org/officeDocument/2006/relationships/hyperlink" Target="consultantplus://offline/ref=6D26E8463CD3B19498AA25DCC7DE17638D85EC466C203841222DF2A7D9FB7135DED17760333CAEDE848937770D71QE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D26E8463CD3B19498AA25DCC7DE17638D82E5486E2D3841222DF2A7D9FB7135DED17760333CAEDE848937770D71QEN" TargetMode="External"/><Relationship Id="rId10" Type="http://schemas.openxmlformats.org/officeDocument/2006/relationships/hyperlink" Target="consultantplus://offline/ref=6D26E8463CD3B19498AA2CC5C0BF42308187EE4E6220321C2825ABABDBFC7E6ADBC466383F3DB0C185972B750C167BQ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26E8463CD3B19498AA25DCC7DE17638F83ED4E6C2D3841222DF2A7D9FB7135CCD12F6C323DB1DF849C61264842B1887A43A0B35C7DBDD87BQEN" TargetMode="External"/><Relationship Id="rId14" Type="http://schemas.openxmlformats.org/officeDocument/2006/relationships/hyperlink" Target="consultantplus://offline/ref=6D26E8463CD3B19498AA25DCC7DE17638D81EF4B6A2F3841222DF2A7D9FB7135CCD12F6C323CB0DE849C61264842B1887A43A0B35C7DBDD87BQ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4343</Words>
  <Characters>24757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2019-10-10T13:16:00Z</dcterms:created>
  <dcterms:modified xsi:type="dcterms:W3CDTF">2019-10-10T13:17:00Z</dcterms:modified>
</cp:coreProperties>
</file>