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C0A" w:rsidRDefault="00D50C0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50C0A" w:rsidRDefault="00D50C0A">
      <w:pPr>
        <w:pStyle w:val="ConsPlusNormal"/>
        <w:jc w:val="both"/>
        <w:outlineLvl w:val="0"/>
      </w:pPr>
    </w:p>
    <w:p w:rsidR="00D50C0A" w:rsidRDefault="00D50C0A">
      <w:pPr>
        <w:pStyle w:val="ConsPlusNormal"/>
        <w:outlineLvl w:val="0"/>
      </w:pPr>
      <w:r>
        <w:t>Зарегистрировано в Минюсте России 29 октября 2014 г. N 34511</w:t>
      </w:r>
    </w:p>
    <w:p w:rsidR="00D50C0A" w:rsidRDefault="00D50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50C0A" w:rsidRDefault="00D50C0A">
      <w:pPr>
        <w:pStyle w:val="ConsPlusTitle"/>
        <w:jc w:val="center"/>
      </w:pPr>
    </w:p>
    <w:p w:rsidR="00D50C0A" w:rsidRDefault="00D50C0A">
      <w:pPr>
        <w:pStyle w:val="ConsPlusTitle"/>
        <w:jc w:val="center"/>
      </w:pPr>
      <w:r>
        <w:t>ПРИКАЗ</w:t>
      </w:r>
    </w:p>
    <w:p w:rsidR="00D50C0A" w:rsidRDefault="00D50C0A">
      <w:pPr>
        <w:pStyle w:val="ConsPlusTitle"/>
        <w:jc w:val="center"/>
      </w:pPr>
      <w:r>
        <w:t>от 25 августа 2014 г. N 1074</w:t>
      </w:r>
    </w:p>
    <w:p w:rsidR="00D50C0A" w:rsidRDefault="00D50C0A">
      <w:pPr>
        <w:pStyle w:val="ConsPlusTitle"/>
        <w:jc w:val="center"/>
      </w:pPr>
    </w:p>
    <w:p w:rsidR="00D50C0A" w:rsidRDefault="00D50C0A">
      <w:pPr>
        <w:pStyle w:val="ConsPlusTitle"/>
        <w:jc w:val="center"/>
      </w:pPr>
      <w:r>
        <w:t>ОБ УТВЕРЖДЕНИИ</w:t>
      </w:r>
    </w:p>
    <w:p w:rsidR="00D50C0A" w:rsidRDefault="00D50C0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50C0A" w:rsidRDefault="00D50C0A">
      <w:pPr>
        <w:pStyle w:val="ConsPlusTitle"/>
        <w:jc w:val="center"/>
      </w:pPr>
      <w:r>
        <w:t>ВЫСШЕГО ОБРАЗОВАНИЯ ПО СПЕЦИАЛЬНОСТИ 31.08.32</w:t>
      </w:r>
    </w:p>
    <w:p w:rsidR="00D50C0A" w:rsidRDefault="00D50C0A">
      <w:pPr>
        <w:pStyle w:val="ConsPlusTitle"/>
        <w:jc w:val="center"/>
      </w:pPr>
      <w:proofErr w:type="gramStart"/>
      <w:r>
        <w:t>ДЕРМАТОВЕНЕРОЛОГИЯ (УРОВЕНЬ ПОДГОТОВКИ</w:t>
      </w:r>
      <w:proofErr w:type="gramEnd"/>
    </w:p>
    <w:p w:rsidR="00D50C0A" w:rsidRDefault="00D50C0A">
      <w:pPr>
        <w:pStyle w:val="ConsPlusTitle"/>
        <w:jc w:val="center"/>
      </w:pPr>
      <w:proofErr w:type="gramStart"/>
      <w:r>
        <w:t>КАДРОВ ВЫСШЕЙ КВАЛИФИКАЦИИ)</w:t>
      </w:r>
      <w:proofErr w:type="gramEnd"/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31.08.32 Дерматовенерология (уровень подготовки кадров высшей квалификации).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right"/>
      </w:pPr>
      <w:r>
        <w:t>Министр</w:t>
      </w:r>
    </w:p>
    <w:p w:rsidR="00D50C0A" w:rsidRDefault="00D50C0A">
      <w:pPr>
        <w:pStyle w:val="ConsPlusNormal"/>
        <w:jc w:val="right"/>
      </w:pPr>
      <w:r>
        <w:t>Д.В.ЛИВАНОВ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right"/>
        <w:outlineLvl w:val="0"/>
      </w:pPr>
      <w:r>
        <w:t>Приложение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right"/>
      </w:pPr>
      <w:r>
        <w:t>Утвержден</w:t>
      </w:r>
    </w:p>
    <w:p w:rsidR="00D50C0A" w:rsidRDefault="00D50C0A">
      <w:pPr>
        <w:pStyle w:val="ConsPlusNormal"/>
        <w:jc w:val="right"/>
      </w:pPr>
      <w:r>
        <w:t>приказом Министерства образования</w:t>
      </w:r>
    </w:p>
    <w:p w:rsidR="00D50C0A" w:rsidRDefault="00D50C0A">
      <w:pPr>
        <w:pStyle w:val="ConsPlusNormal"/>
        <w:jc w:val="right"/>
      </w:pPr>
      <w:r>
        <w:t>и науки Российской Федерации</w:t>
      </w:r>
    </w:p>
    <w:p w:rsidR="00D50C0A" w:rsidRDefault="00D50C0A">
      <w:pPr>
        <w:pStyle w:val="ConsPlusNormal"/>
        <w:jc w:val="right"/>
      </w:pPr>
      <w:r>
        <w:lastRenderedPageBreak/>
        <w:t>от 25 августа 2014 г. N 1074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D50C0A" w:rsidRDefault="00D50C0A">
      <w:pPr>
        <w:pStyle w:val="ConsPlusTitle"/>
        <w:jc w:val="center"/>
      </w:pPr>
      <w:r>
        <w:t>ВЫСШЕГО ОБРАЗОВАНИЯ</w:t>
      </w:r>
    </w:p>
    <w:p w:rsidR="00D50C0A" w:rsidRDefault="00D50C0A">
      <w:pPr>
        <w:pStyle w:val="ConsPlusTitle"/>
        <w:jc w:val="center"/>
      </w:pPr>
    </w:p>
    <w:p w:rsidR="00D50C0A" w:rsidRDefault="00D50C0A">
      <w:pPr>
        <w:pStyle w:val="ConsPlusTitle"/>
        <w:jc w:val="center"/>
      </w:pPr>
      <w:r>
        <w:t>УРОВЕНЬ ВЫСШЕГО ОБРАЗОВАНИЯ</w:t>
      </w:r>
    </w:p>
    <w:p w:rsidR="00D50C0A" w:rsidRDefault="00D50C0A">
      <w:pPr>
        <w:pStyle w:val="ConsPlusTitle"/>
        <w:jc w:val="center"/>
      </w:pPr>
      <w:r>
        <w:t>ПОДГОТОВКА КАДРОВ ВЫСШЕЙ КВАЛИФИКАЦИИ</w:t>
      </w:r>
    </w:p>
    <w:p w:rsidR="00D50C0A" w:rsidRDefault="00D50C0A">
      <w:pPr>
        <w:pStyle w:val="ConsPlusTitle"/>
        <w:jc w:val="center"/>
      </w:pPr>
    </w:p>
    <w:p w:rsidR="00D50C0A" w:rsidRDefault="00D50C0A">
      <w:pPr>
        <w:pStyle w:val="ConsPlusTitle"/>
        <w:jc w:val="center"/>
      </w:pPr>
      <w:r>
        <w:t>СПЕЦИАЛЬНОСТЬ</w:t>
      </w:r>
    </w:p>
    <w:p w:rsidR="00D50C0A" w:rsidRDefault="00D50C0A">
      <w:pPr>
        <w:pStyle w:val="ConsPlusTitle"/>
        <w:jc w:val="center"/>
      </w:pPr>
      <w:r>
        <w:t>31.08.32 ДЕРМАТОВЕНЕРОЛОГИЯ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center"/>
        <w:outlineLvl w:val="1"/>
      </w:pPr>
      <w:r>
        <w:t>I. ОБЛАСТЬ ПРИМЕНЕНИЯ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31.08.32 Дерматовенерология (далее соответственно - программа ординатуры, специальность).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center"/>
        <w:outlineLvl w:val="1"/>
      </w:pPr>
      <w:r>
        <w:t>II. ИСПОЛЬЗУЕМЫЕ СОКРАЩЕНИЯ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УК - универсальные компетенции;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center"/>
        <w:outlineLvl w:val="1"/>
      </w:pPr>
      <w:r>
        <w:t>III. ХАРАКТЕРИСТИКА СПЕЦИАЛЬНОСТИ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3.2. Обучение по программе ординатуры в организациях осуществляется в очной форме обучения.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Объем программы ординатуры составляет 120 зачетных единиц (далее - з.е.), вне зависимости от применяемых образовательных технологий, </w:t>
      </w:r>
      <w:r>
        <w:lastRenderedPageBreak/>
        <w:t>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ординатуры: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D50C0A" w:rsidRDefault="00D50C0A">
      <w:pPr>
        <w:pStyle w:val="ConsPlusNormal"/>
        <w:spacing w:before="28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3.4. </w:t>
      </w:r>
      <w:proofErr w:type="gramStart"/>
      <w: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</w:t>
      </w:r>
      <w:proofErr w:type="gramEnd"/>
      <w:r>
        <w:t xml:space="preserve"> </w:t>
      </w:r>
      <w:proofErr w:type="gramStart"/>
      <w:r>
        <w:t>N 30304), а также государственной итоговой аттестации.</w:t>
      </w:r>
      <w:proofErr w:type="gramEnd"/>
    </w:p>
    <w:p w:rsidR="00D50C0A" w:rsidRDefault="00D50C0A">
      <w:pPr>
        <w:pStyle w:val="ConsPlusNormal"/>
        <w:spacing w:before="28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center"/>
        <w:outlineLvl w:val="1"/>
      </w:pPr>
      <w:r>
        <w:lastRenderedPageBreak/>
        <w:t>IV. ХАРАКТЕРИСТИКА ПРОФЕССИОНАЛЬНОЙ ДЕЯТЕЛЬНОСТИ</w:t>
      </w:r>
    </w:p>
    <w:p w:rsidR="00D50C0A" w:rsidRDefault="00D50C0A">
      <w:pPr>
        <w:pStyle w:val="ConsPlusNormal"/>
        <w:jc w:val="center"/>
      </w:pPr>
      <w:r>
        <w:t>ВЫПУСКНИКОВ, ОСВОИВШИХ ПРОГРАММУ ОРДИНАТУРЫ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физические лица (пациенты) в возрасте от 0 до 15 лет, от 15 до 18 лет (далее - подростки) и в возрасте старше 18 лет (далее - взрослые);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население;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совокупность средств и технологий, направленных на создание условий для охраны здоровья граждан.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профилактическая;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диагностическая;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лечебная;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реабилитационная;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психолого-педагогическая;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организационно-управленческая.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проведение профилактических медицинских осмотров, </w:t>
      </w:r>
      <w:r>
        <w:lastRenderedPageBreak/>
        <w:t>диспансеризации, диспансерного наблюдения;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диагностика неотложных состояний;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диагностика беременности;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проведение медицинской экспертизы;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оказание специализированной медицинской помощи;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участие в оказании скорой медицинской помощи при состояниях, требующих срочного медицинского вмешательства;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оказание медицинской помощи при чрезвычайных ситуациях, в том числе участие в медицинской эвакуации;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проведение медицинской реабилитации;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организация и управление деятельностью медицинских организаций и их структурных подразделений;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организация проведения медицинской экспертизы;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lastRenderedPageBreak/>
        <w:t>организация оценки качества оказания медицинской помощи пациентам;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ведение учетно-отчетной документации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медицинской</w:t>
      </w:r>
      <w:proofErr w:type="gramEnd"/>
      <w:r>
        <w:t xml:space="preserve"> организации и ее структурных подразделениях;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безопасности.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готовностью к абстрактному мышлению, анализу, синтезу (УК-1);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D50C0A" w:rsidRDefault="00D50C0A">
      <w:pPr>
        <w:pStyle w:val="ConsPlusNormal"/>
        <w:spacing w:before="28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D50C0A" w:rsidRDefault="00D50C0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50C0A" w:rsidRDefault="00D50C0A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30, ст. 4263).</w:t>
      </w:r>
      <w:proofErr w:type="gramEnd"/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</w:pPr>
      <w:r>
        <w:t xml:space="preserve">5.3. Выпускник, освоивший программу ординатуры, должен обладать </w:t>
      </w:r>
      <w:r>
        <w:lastRenderedPageBreak/>
        <w:t>профессиональными компетенциями: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профилактическая деятельность:</w:t>
      </w:r>
    </w:p>
    <w:p w:rsidR="00D50C0A" w:rsidRDefault="00D50C0A">
      <w:pPr>
        <w:pStyle w:val="ConsPlusNormal"/>
        <w:spacing w:before="280"/>
        <w:ind w:firstLine="540"/>
        <w:jc w:val="both"/>
      </w:pPr>
      <w:proofErr w:type="gramStart"/>
      <w: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  <w:proofErr w:type="gramEnd"/>
    </w:p>
    <w:p w:rsidR="00D50C0A" w:rsidRDefault="00D50C0A">
      <w:pPr>
        <w:pStyle w:val="ConsPlusNormal"/>
        <w:spacing w:before="280"/>
        <w:ind w:firstLine="540"/>
        <w:jc w:val="both"/>
      </w:pPr>
      <w:r>
        <w:t>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диагностическая деятельность: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10" w:history="1">
        <w:r>
          <w:rPr>
            <w:color w:val="0000FF"/>
          </w:rPr>
          <w:t>классификацией</w:t>
        </w:r>
      </w:hyperlink>
      <w:r>
        <w:t xml:space="preserve"> болезней и проблем, связанных со здоровьем (ПК-5);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лечебная деятельность: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готовность к ведению и лечению пациентов с дерматовенерологическими заболеваниями (ПК-6);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готовность к оказанию медицинской помощи при чрезвычайных ситуациях, в том числе участию в медицинской эвакуации (ПК-7);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реабилитационная деятельность: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(ПК-8);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психолого-педагогическая деятельность: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готовность к формированию у населения, пациентов и членов их семей </w:t>
      </w:r>
      <w:r>
        <w:lastRenderedPageBreak/>
        <w:t>мотивации, направленной на сохранение и укрепление своего здоровья и здоровья окружающих (ПК-9);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готовность к организации медицинской помощи при чрезвычайных ситуациях, в том числе медицинской эвакуации (ПК-12).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</w:pPr>
      <w:r>
        <w:t>6.1. Структура программы ординатуры включает обязательную часть (базовую) и часть, формируемую участниками образовательных отношений (вариативную).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6.2. Программа ординатуры состоит из следующих блоков: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"Врач-дерматовенеролог".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center"/>
        <w:outlineLvl w:val="2"/>
      </w:pPr>
      <w:r>
        <w:t>Структура программы ординатуры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right"/>
      </w:pPr>
      <w:r>
        <w:t>Таблица</w:t>
      </w:r>
    </w:p>
    <w:p w:rsidR="00D50C0A" w:rsidRDefault="00D50C0A">
      <w:pPr>
        <w:pStyle w:val="ConsPlusNormal"/>
        <w:jc w:val="both"/>
      </w:pPr>
    </w:p>
    <w:p w:rsidR="00D50C0A" w:rsidRDefault="00D50C0A">
      <w:pPr>
        <w:sectPr w:rsidR="00D50C0A" w:rsidSect="005C01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0"/>
        <w:gridCol w:w="5100"/>
        <w:gridCol w:w="3069"/>
      </w:tblGrid>
      <w:tr w:rsidR="00D50C0A">
        <w:tc>
          <w:tcPr>
            <w:tcW w:w="6540" w:type="dxa"/>
            <w:gridSpan w:val="2"/>
          </w:tcPr>
          <w:p w:rsidR="00D50C0A" w:rsidRDefault="00D50C0A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3069" w:type="dxa"/>
          </w:tcPr>
          <w:p w:rsidR="00D50C0A" w:rsidRDefault="00D50C0A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D50C0A">
        <w:tc>
          <w:tcPr>
            <w:tcW w:w="1440" w:type="dxa"/>
          </w:tcPr>
          <w:p w:rsidR="00D50C0A" w:rsidRDefault="00D50C0A">
            <w:pPr>
              <w:pStyle w:val="ConsPlusNormal"/>
            </w:pPr>
            <w:r>
              <w:t>Блок 1</w:t>
            </w:r>
          </w:p>
        </w:tc>
        <w:tc>
          <w:tcPr>
            <w:tcW w:w="5100" w:type="dxa"/>
          </w:tcPr>
          <w:p w:rsidR="00D50C0A" w:rsidRDefault="00D50C0A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069" w:type="dxa"/>
          </w:tcPr>
          <w:p w:rsidR="00D50C0A" w:rsidRDefault="00D50C0A">
            <w:pPr>
              <w:pStyle w:val="ConsPlusNormal"/>
              <w:jc w:val="center"/>
            </w:pPr>
            <w:r>
              <w:t>42 - 48</w:t>
            </w:r>
          </w:p>
        </w:tc>
      </w:tr>
      <w:tr w:rsidR="00D50C0A">
        <w:tc>
          <w:tcPr>
            <w:tcW w:w="1440" w:type="dxa"/>
            <w:vMerge w:val="restart"/>
          </w:tcPr>
          <w:p w:rsidR="00D50C0A" w:rsidRDefault="00D50C0A">
            <w:pPr>
              <w:pStyle w:val="ConsPlusNormal"/>
            </w:pPr>
          </w:p>
        </w:tc>
        <w:tc>
          <w:tcPr>
            <w:tcW w:w="5100" w:type="dxa"/>
          </w:tcPr>
          <w:p w:rsidR="00D50C0A" w:rsidRDefault="00D50C0A">
            <w:pPr>
              <w:pStyle w:val="ConsPlusNormal"/>
            </w:pPr>
            <w:r>
              <w:t>Базовая часть</w:t>
            </w:r>
          </w:p>
        </w:tc>
        <w:tc>
          <w:tcPr>
            <w:tcW w:w="3069" w:type="dxa"/>
          </w:tcPr>
          <w:p w:rsidR="00D50C0A" w:rsidRDefault="00D50C0A">
            <w:pPr>
              <w:pStyle w:val="ConsPlusNormal"/>
              <w:jc w:val="center"/>
            </w:pPr>
            <w:r>
              <w:t>33 - 39</w:t>
            </w:r>
          </w:p>
        </w:tc>
      </w:tr>
      <w:tr w:rsidR="00D50C0A">
        <w:tc>
          <w:tcPr>
            <w:tcW w:w="1440" w:type="dxa"/>
            <w:vMerge/>
          </w:tcPr>
          <w:p w:rsidR="00D50C0A" w:rsidRDefault="00D50C0A"/>
        </w:tc>
        <w:tc>
          <w:tcPr>
            <w:tcW w:w="5100" w:type="dxa"/>
          </w:tcPr>
          <w:p w:rsidR="00D50C0A" w:rsidRDefault="00D50C0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69" w:type="dxa"/>
          </w:tcPr>
          <w:p w:rsidR="00D50C0A" w:rsidRDefault="00D50C0A">
            <w:pPr>
              <w:pStyle w:val="ConsPlusNormal"/>
              <w:jc w:val="center"/>
            </w:pPr>
            <w:r>
              <w:t>6 - 12</w:t>
            </w:r>
          </w:p>
        </w:tc>
      </w:tr>
      <w:tr w:rsidR="00D50C0A">
        <w:tc>
          <w:tcPr>
            <w:tcW w:w="1440" w:type="dxa"/>
            <w:vMerge w:val="restart"/>
          </w:tcPr>
          <w:p w:rsidR="00D50C0A" w:rsidRDefault="00D50C0A">
            <w:pPr>
              <w:pStyle w:val="ConsPlusNormal"/>
            </w:pPr>
            <w:r>
              <w:t>Блок 2</w:t>
            </w:r>
          </w:p>
        </w:tc>
        <w:tc>
          <w:tcPr>
            <w:tcW w:w="5100" w:type="dxa"/>
          </w:tcPr>
          <w:p w:rsidR="00D50C0A" w:rsidRDefault="00D50C0A">
            <w:pPr>
              <w:pStyle w:val="ConsPlusNormal"/>
            </w:pPr>
            <w:r>
              <w:t>Практики</w:t>
            </w:r>
          </w:p>
        </w:tc>
        <w:tc>
          <w:tcPr>
            <w:tcW w:w="3069" w:type="dxa"/>
          </w:tcPr>
          <w:p w:rsidR="00D50C0A" w:rsidRDefault="00D50C0A">
            <w:pPr>
              <w:pStyle w:val="ConsPlusNormal"/>
              <w:jc w:val="center"/>
            </w:pPr>
            <w:r>
              <w:t>69 - 75</w:t>
            </w:r>
          </w:p>
        </w:tc>
      </w:tr>
      <w:tr w:rsidR="00D50C0A">
        <w:tc>
          <w:tcPr>
            <w:tcW w:w="1440" w:type="dxa"/>
            <w:vMerge/>
          </w:tcPr>
          <w:p w:rsidR="00D50C0A" w:rsidRDefault="00D50C0A"/>
        </w:tc>
        <w:tc>
          <w:tcPr>
            <w:tcW w:w="5100" w:type="dxa"/>
          </w:tcPr>
          <w:p w:rsidR="00D50C0A" w:rsidRDefault="00D50C0A">
            <w:pPr>
              <w:pStyle w:val="ConsPlusNormal"/>
            </w:pPr>
            <w:r>
              <w:t>Базовая часть</w:t>
            </w:r>
          </w:p>
        </w:tc>
        <w:tc>
          <w:tcPr>
            <w:tcW w:w="3069" w:type="dxa"/>
          </w:tcPr>
          <w:p w:rsidR="00D50C0A" w:rsidRDefault="00D50C0A">
            <w:pPr>
              <w:pStyle w:val="ConsPlusNormal"/>
              <w:jc w:val="center"/>
            </w:pPr>
            <w:r>
              <w:t>60 - 66</w:t>
            </w:r>
          </w:p>
        </w:tc>
      </w:tr>
      <w:tr w:rsidR="00D50C0A">
        <w:tc>
          <w:tcPr>
            <w:tcW w:w="1440" w:type="dxa"/>
            <w:vMerge/>
          </w:tcPr>
          <w:p w:rsidR="00D50C0A" w:rsidRDefault="00D50C0A"/>
        </w:tc>
        <w:tc>
          <w:tcPr>
            <w:tcW w:w="5100" w:type="dxa"/>
          </w:tcPr>
          <w:p w:rsidR="00D50C0A" w:rsidRDefault="00D50C0A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069" w:type="dxa"/>
          </w:tcPr>
          <w:p w:rsidR="00D50C0A" w:rsidRDefault="00D50C0A">
            <w:pPr>
              <w:pStyle w:val="ConsPlusNormal"/>
              <w:jc w:val="center"/>
            </w:pPr>
            <w:r>
              <w:t>6 - 12</w:t>
            </w:r>
          </w:p>
        </w:tc>
      </w:tr>
      <w:tr w:rsidR="00D50C0A">
        <w:tc>
          <w:tcPr>
            <w:tcW w:w="1440" w:type="dxa"/>
            <w:vMerge w:val="restart"/>
          </w:tcPr>
          <w:p w:rsidR="00D50C0A" w:rsidRDefault="00D50C0A">
            <w:pPr>
              <w:pStyle w:val="ConsPlusNormal"/>
            </w:pPr>
            <w:r>
              <w:t>Блок 3</w:t>
            </w:r>
          </w:p>
        </w:tc>
        <w:tc>
          <w:tcPr>
            <w:tcW w:w="5100" w:type="dxa"/>
          </w:tcPr>
          <w:p w:rsidR="00D50C0A" w:rsidRDefault="00D50C0A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069" w:type="dxa"/>
          </w:tcPr>
          <w:p w:rsidR="00D50C0A" w:rsidRDefault="00D50C0A">
            <w:pPr>
              <w:pStyle w:val="ConsPlusNormal"/>
              <w:jc w:val="center"/>
            </w:pPr>
            <w:r>
              <w:t>3</w:t>
            </w:r>
          </w:p>
        </w:tc>
      </w:tr>
      <w:tr w:rsidR="00D50C0A">
        <w:tc>
          <w:tcPr>
            <w:tcW w:w="1440" w:type="dxa"/>
            <w:vMerge/>
          </w:tcPr>
          <w:p w:rsidR="00D50C0A" w:rsidRDefault="00D50C0A"/>
        </w:tc>
        <w:tc>
          <w:tcPr>
            <w:tcW w:w="5100" w:type="dxa"/>
          </w:tcPr>
          <w:p w:rsidR="00D50C0A" w:rsidRDefault="00D50C0A">
            <w:pPr>
              <w:pStyle w:val="ConsPlusNormal"/>
            </w:pPr>
            <w:r>
              <w:t>Базовая часть</w:t>
            </w:r>
          </w:p>
        </w:tc>
        <w:tc>
          <w:tcPr>
            <w:tcW w:w="3069" w:type="dxa"/>
          </w:tcPr>
          <w:p w:rsidR="00D50C0A" w:rsidRDefault="00D50C0A">
            <w:pPr>
              <w:pStyle w:val="ConsPlusNormal"/>
              <w:jc w:val="center"/>
            </w:pPr>
            <w:r>
              <w:t>3</w:t>
            </w:r>
          </w:p>
        </w:tc>
      </w:tr>
      <w:tr w:rsidR="00D50C0A">
        <w:tc>
          <w:tcPr>
            <w:tcW w:w="6540" w:type="dxa"/>
            <w:gridSpan w:val="2"/>
          </w:tcPr>
          <w:p w:rsidR="00D50C0A" w:rsidRDefault="00D50C0A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069" w:type="dxa"/>
          </w:tcPr>
          <w:p w:rsidR="00D50C0A" w:rsidRDefault="00D50C0A">
            <w:pPr>
              <w:pStyle w:val="ConsPlusNormal"/>
              <w:jc w:val="center"/>
            </w:pPr>
            <w:r>
              <w:t>120</w:t>
            </w:r>
          </w:p>
        </w:tc>
      </w:tr>
    </w:tbl>
    <w:p w:rsidR="00D50C0A" w:rsidRDefault="00D50C0A">
      <w:pPr>
        <w:sectPr w:rsidR="00D50C0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D50C0A" w:rsidRDefault="00D50C0A">
      <w:pPr>
        <w:pStyle w:val="ConsPlusNormal"/>
        <w:spacing w:before="280"/>
        <w:ind w:firstLine="540"/>
        <w:jc w:val="both"/>
      </w:pPr>
      <w:r>
        <w:t>6.4. Дисциплины (модули) по общественному здоровью и здравоохранению, педагогике, медицине чрезвычайных ситуаций, патологии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6.5. Дисциплины (модули), относящиеся к вариативной части программы ординатуры, и практики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D50C0A" w:rsidRDefault="00D50C0A">
      <w:pPr>
        <w:pStyle w:val="ConsPlusNormal"/>
        <w:spacing w:before="28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D50C0A" w:rsidRDefault="00D50C0A">
      <w:pPr>
        <w:pStyle w:val="ConsPlusNormal"/>
        <w:spacing w:before="28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Способы проведения производственной (клинической) практики: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стационарная;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выездная.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Практики могут проводиться в структурных подразделениях </w:t>
      </w:r>
      <w:r>
        <w:lastRenderedPageBreak/>
        <w:t>организации.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(модули)",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доступ к учебным планам, рабочим программам дисциплин (модулей), </w:t>
      </w:r>
      <w:r>
        <w:lastRenderedPageBreak/>
        <w:t>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D50C0A" w:rsidRDefault="00D50C0A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D50C0A" w:rsidRDefault="00D50C0A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7.1.4. В случае реализации программы ординатуры на созданных в </w:t>
      </w:r>
      <w:r>
        <w:lastRenderedPageBreak/>
        <w:t>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D50C0A" w:rsidRDefault="00D50C0A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7.2.1. Реализация программы ординатуры обеспечивается руководящими </w:t>
      </w:r>
      <w:r>
        <w:lastRenderedPageBreak/>
        <w:t xml:space="preserve">и научно-педагогическими работниками организации, а также лицами, привлекаемыми к реализации программы ординатуры на </w:t>
      </w:r>
      <w:proofErr w:type="gramStart"/>
      <w:r>
        <w:t>условиях</w:t>
      </w:r>
      <w:proofErr w:type="gramEnd"/>
      <w:r>
        <w:t xml:space="preserve"> гражданско-правового договора.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индивидуально;</w:t>
      </w:r>
    </w:p>
    <w:p w:rsidR="00D50C0A" w:rsidRDefault="00D50C0A">
      <w:pPr>
        <w:pStyle w:val="ConsPlusNormal"/>
        <w:spacing w:before="280"/>
        <w:ind w:firstLine="540"/>
        <w:jc w:val="both"/>
      </w:pPr>
      <w:proofErr w:type="gramStart"/>
      <w:r>
        <w:t xml:space="preserve">помещения, предусмотренные для оказания медицинской помощи пациентам, в том числе связанные с медицинскими вмешательствами, оснащенные 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бактерицидный) и расходным </w:t>
      </w:r>
      <w:r>
        <w:lastRenderedPageBreak/>
        <w:t>материалом в количестве, позволяющем обучающимся осваивать умения и навыки, предусмотренные профессиональной деятельностью, индивидуально, а также иное оборудование, необходимое</w:t>
      </w:r>
      <w:proofErr w:type="gramEnd"/>
      <w:r>
        <w:t xml:space="preserve"> для реализации программы ординатуры.</w:t>
      </w:r>
    </w:p>
    <w:p w:rsidR="00D50C0A" w:rsidRDefault="00D50C0A">
      <w:pPr>
        <w:pStyle w:val="ConsPlusNormal"/>
        <w:spacing w:before="280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D50C0A" w:rsidRDefault="00D50C0A">
      <w:pPr>
        <w:pStyle w:val="ConsPlusNormal"/>
        <w:spacing w:before="28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D50C0A" w:rsidRDefault="00D50C0A">
      <w:pPr>
        <w:pStyle w:val="ConsPlusNormal"/>
        <w:spacing w:before="280"/>
        <w:ind w:firstLine="540"/>
        <w:jc w:val="both"/>
      </w:pPr>
      <w:r>
        <w:lastRenderedPageBreak/>
        <w:t xml:space="preserve">7.4.1.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7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jc w:val="both"/>
      </w:pPr>
    </w:p>
    <w:p w:rsidR="00D50C0A" w:rsidRDefault="00D50C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1" w:name="_GoBack"/>
      <w:bookmarkEnd w:id="1"/>
    </w:p>
    <w:sectPr w:rsidR="009859C4" w:rsidSect="00105C2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0A"/>
    <w:rsid w:val="00036EB1"/>
    <w:rsid w:val="000C7D99"/>
    <w:rsid w:val="00325DC6"/>
    <w:rsid w:val="00545F1D"/>
    <w:rsid w:val="006B64F4"/>
    <w:rsid w:val="00727379"/>
    <w:rsid w:val="007B1A44"/>
    <w:rsid w:val="007B4187"/>
    <w:rsid w:val="009859C4"/>
    <w:rsid w:val="00CF7FEC"/>
    <w:rsid w:val="00D216CB"/>
    <w:rsid w:val="00D440B0"/>
    <w:rsid w:val="00D50C0A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50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50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50C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D50C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782F3A33C860F6DB82D0B92208B1364FCAED10EC22C49026B5BF3FE34E13B1847FCABCD9FAB13DE20493E3F60D216A7C52902FC94EF17BfFH8N" TargetMode="External"/><Relationship Id="rId13" Type="http://schemas.openxmlformats.org/officeDocument/2006/relationships/hyperlink" Target="consultantplus://offline/ref=66782F3A33C860F6DB82D0B92208B1364EC1EB18EE2FC49026B5BF3FE34E13B1967F92B0D8FBAF35EB11C5B2B3f5H1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782F3A33C860F6DB82D0B92208B1364DCCE910EC20C49026B5BF3FE34E13B1847FCABCD9FBB134E20493E3F60D216A7C52902FC94EF17BfFH8N" TargetMode="External"/><Relationship Id="rId12" Type="http://schemas.openxmlformats.org/officeDocument/2006/relationships/hyperlink" Target="consultantplus://offline/ref=66782F3A33C860F6DB82D0B92208B1364FCBEF19E326C49026B5BF3FE34E13B1967F92B0D8FBAF35EB11C5B2B3f5H1N" TargetMode="External"/><Relationship Id="rId17" Type="http://schemas.openxmlformats.org/officeDocument/2006/relationships/hyperlink" Target="consultantplus://offline/ref=66782F3A33C860F6DB82D0B92208B1364DCCEF10EB26C49026B5BF3FE34E13B1847FCABCD9FBB135E90493E3F60D216A7C52902FC94EF17BfFH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782F3A33C860F6DB82D0B92208B1364DCBE516EE22C49026B5BF3FE34E13B1967F92B0D8FBAF35EB11C5B2B3f5H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782F3A33C860F6DB82D0B92208B1364EC1EA17EA2EC49026B5BF3FE34E13B1847FCABCD9FBB130E90493E3F60D216A7C52902FC94EF17BfFH8N" TargetMode="External"/><Relationship Id="rId11" Type="http://schemas.openxmlformats.org/officeDocument/2006/relationships/hyperlink" Target="consultantplus://offline/ref=66782F3A33C860F6DB82D0B92208B1364DCCEC18EC2FC49026B5BF3FE34E13B1967F92B0D8FBAF35EB11C5B2B3f5H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6782F3A33C860F6DB82D0B92208B1364DC8EF15EA20C49026B5BF3FE34E13B1847FCABCD9FBB135EB0493E3F60D216A7C52902FC94EF17BfFH8N" TargetMode="External"/><Relationship Id="rId10" Type="http://schemas.openxmlformats.org/officeDocument/2006/relationships/hyperlink" Target="consultantplus://offline/ref=66782F3A33C860F6DB82D9A02569E46541CEEE10E22FCECD2CBDE633E1491CEE936A83E8D4FAB12AEA0FD9B0B259f2H5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782F3A33C860F6DB82D0B92208B1364FCAED10EC22C49026B5BF3FE34E13B1847FCABCD9FAB034EB0493E3F60D216A7C52902FC94EF17BfFH8N" TargetMode="External"/><Relationship Id="rId14" Type="http://schemas.openxmlformats.org/officeDocument/2006/relationships/hyperlink" Target="consultantplus://offline/ref=66782F3A33C860F6DB82D0B92208B1364DCBE516EE22C49026B5BF3FE34E13B1847FCABCD9FBB134E20493E3F60D216A7C52902FC94EF17BfFH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4332</Words>
  <Characters>24694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2019-10-10T13:07:00Z</dcterms:created>
  <dcterms:modified xsi:type="dcterms:W3CDTF">2019-10-10T13:07:00Z</dcterms:modified>
</cp:coreProperties>
</file>